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5DD8" w:rsidRDefault="007C0D17" w14:paraId="63D65AFF" w14:textId="77777777">
      <w:pPr>
        <w:pStyle w:val="JCRParagraph"/>
        <w:numPr>
          <w:ilvl w:val="0"/>
          <w:numId w:val="0"/>
        </w:numPr>
        <w:jc w:val="center"/>
        <w:rPr>
          <w:b/>
          <w:sz w:val="24"/>
          <w:szCs w:val="24"/>
        </w:rPr>
      </w:pPr>
      <w:bookmarkStart w:name="_Ref270598219" w:id="0"/>
      <w:bookmarkStart w:name="_Toc270598543" w:id="1"/>
      <w:r>
        <w:rPr>
          <w:b/>
          <w:sz w:val="24"/>
          <w:szCs w:val="24"/>
        </w:rPr>
        <w:t>SCHEDULE 13</w:t>
      </w:r>
    </w:p>
    <w:p w:rsidR="007C0D17" w:rsidRDefault="007C0D17" w14:paraId="316DE2C5" w14:textId="77777777">
      <w:pPr>
        <w:pStyle w:val="JCRParagraph"/>
        <w:numPr>
          <w:ilvl w:val="0"/>
          <w:numId w:val="0"/>
        </w:numPr>
        <w:jc w:val="center"/>
        <w:rPr>
          <w:b/>
          <w:sz w:val="24"/>
          <w:szCs w:val="24"/>
        </w:rPr>
      </w:pPr>
      <w:r>
        <w:rPr>
          <w:b/>
          <w:sz w:val="24"/>
          <w:szCs w:val="24"/>
        </w:rPr>
        <w:t>PAYMENT MECHANISM</w:t>
      </w:r>
    </w:p>
    <w:p w:rsidR="007C0D17" w:rsidP="007C0D17" w:rsidRDefault="00A3666F" w14:paraId="5FA17C40" w14:textId="4912E350">
      <w:pPr>
        <w:pStyle w:val="JCRBoldHeading"/>
      </w:pPr>
      <w:r>
        <w:t>Not Used</w:t>
      </w:r>
    </w:p>
    <w:p w:rsidR="007C0D17" w:rsidP="007C0D17" w:rsidRDefault="007C0D17" w14:paraId="000F0F08" w14:textId="77777777">
      <w:pPr>
        <w:pStyle w:val="JCRParagraph"/>
        <w:numPr>
          <w:ilvl w:val="0"/>
          <w:numId w:val="0"/>
        </w:numPr>
        <w:ind w:left="357" w:hanging="357"/>
      </w:pPr>
      <w:bookmarkStart w:name="_Ref272412475" w:id="2"/>
      <w:r>
        <w:t>Price and Payment Adjustments</w:t>
      </w:r>
    </w:p>
    <w:p w:rsidR="007C0D17" w:rsidP="007C0D17" w:rsidRDefault="007C0D17" w14:paraId="5CC04BAB" w14:textId="77777777">
      <w:pPr>
        <w:pStyle w:val="JCRBoldHeading"/>
      </w:pPr>
      <w:r>
        <w:t>Introduction</w:t>
      </w:r>
    </w:p>
    <w:p w:rsidRPr="00A81614" w:rsidR="007C0D17" w:rsidP="00937A66" w:rsidRDefault="007C0D17" w14:paraId="5823CDF1" w14:textId="2C5A638C">
      <w:pPr>
        <w:pStyle w:val="JCRParagraph"/>
        <w:numPr>
          <w:ilvl w:val="1"/>
          <w:numId w:val="7"/>
        </w:numPr>
        <w:tabs>
          <w:tab w:val="num" w:pos="1276"/>
        </w:tabs>
        <w:ind w:left="1276" w:hanging="567"/>
      </w:pPr>
      <w:r>
        <w:t xml:space="preserve">In accordance with </w:t>
      </w:r>
      <w:r w:rsidRPr="00A81614">
        <w:t>clause 3</w:t>
      </w:r>
      <w:r w:rsidRPr="00A81614" w:rsidR="00632434">
        <w:t>7</w:t>
      </w:r>
      <w:r w:rsidRPr="00A81614">
        <w:t xml:space="preserve"> (Payment), the Authority shall pay to the Contractor the Contract Price in accordance with the terms of this Contract and this Schedule 13.</w:t>
      </w:r>
    </w:p>
    <w:p w:rsidRPr="00A81614" w:rsidR="00022593" w:rsidP="00022593" w:rsidRDefault="00022593" w14:paraId="70A07076" w14:textId="77777777">
      <w:pPr>
        <w:pStyle w:val="Heading1"/>
      </w:pPr>
      <w:r w:rsidRPr="00A81614">
        <w:t>PART A</w:t>
      </w:r>
    </w:p>
    <w:p w:rsidRPr="00A81614" w:rsidR="00FE1CAB" w:rsidP="00FE1CAB" w:rsidRDefault="00FE1CAB" w14:paraId="56075DDF" w14:textId="77777777"/>
    <w:p w:rsidRPr="00A81614" w:rsidR="007C0D17" w:rsidP="007C0D17" w:rsidRDefault="0098360A" w14:paraId="73A9095A" w14:textId="297CC697">
      <w:pPr>
        <w:pStyle w:val="JCRBoldHeading"/>
      </w:pPr>
      <w:r>
        <w:t>Fixed</w:t>
      </w:r>
      <w:r w:rsidRPr="00A81614" w:rsidR="00022593">
        <w:t xml:space="preserve"> </w:t>
      </w:r>
      <w:r w:rsidRPr="00A81614" w:rsidR="007C0D17">
        <w:t>Price</w:t>
      </w:r>
    </w:p>
    <w:p w:rsidRPr="00A81614" w:rsidR="007C0D17" w:rsidP="00937A66" w:rsidRDefault="007C0D17" w14:paraId="36D8BDA1" w14:textId="18815456">
      <w:pPr>
        <w:pStyle w:val="JCRParagraph"/>
        <w:numPr>
          <w:ilvl w:val="1"/>
          <w:numId w:val="7"/>
        </w:numPr>
        <w:tabs>
          <w:tab w:val="num" w:pos="1276"/>
        </w:tabs>
        <w:ind w:left="1276" w:hanging="567"/>
      </w:pPr>
      <w:r w:rsidRPr="00A81614">
        <w:t xml:space="preserve">The </w:t>
      </w:r>
      <w:r w:rsidR="0098360A">
        <w:t>Fixed</w:t>
      </w:r>
      <w:r w:rsidRPr="00A81614" w:rsidR="00022593">
        <w:t xml:space="preserve"> </w:t>
      </w:r>
      <w:r w:rsidRPr="00A81614">
        <w:t xml:space="preserve">Price </w:t>
      </w:r>
      <w:r w:rsidRPr="00A81614" w:rsidR="004A5C4D">
        <w:t xml:space="preserve">is set out in </w:t>
      </w:r>
      <w:r w:rsidRPr="00A81614" w:rsidR="00723D05">
        <w:t xml:space="preserve">Annex B to </w:t>
      </w:r>
      <w:r w:rsidRPr="00A81614">
        <w:t xml:space="preserve">Schedule 6 (Pricing Mechanism). </w:t>
      </w:r>
    </w:p>
    <w:p w:rsidR="007C0D17" w:rsidP="00937A66" w:rsidRDefault="007C0D17" w14:paraId="33EF8DC0" w14:textId="348D34F2">
      <w:pPr>
        <w:pStyle w:val="JCRParagraph"/>
        <w:numPr>
          <w:ilvl w:val="1"/>
          <w:numId w:val="7"/>
        </w:numPr>
        <w:tabs>
          <w:tab w:val="num" w:pos="1276"/>
        </w:tabs>
        <w:ind w:left="1276" w:hanging="567"/>
      </w:pPr>
      <w:r w:rsidRPr="00A81614">
        <w:t xml:space="preserve">In accordance with clause </w:t>
      </w:r>
      <w:r w:rsidRPr="00A81614" w:rsidR="00A81614">
        <w:t>40</w:t>
      </w:r>
      <w:r w:rsidRPr="00A81614">
        <w:t xml:space="preserve"> (VAT), the </w:t>
      </w:r>
      <w:r w:rsidR="00091707">
        <w:t>Fixed</w:t>
      </w:r>
      <w:r w:rsidRPr="00A81614" w:rsidR="000C0139">
        <w:t xml:space="preserve"> </w:t>
      </w:r>
      <w:r w:rsidRPr="00A81614">
        <w:t>Price excludes any UK output VAT and similar EU (or non</w:t>
      </w:r>
      <w:r>
        <w:t>-EU) taxes, chargeable on the provision of the Training Services by the Contractor to the Authority.</w:t>
      </w:r>
    </w:p>
    <w:p w:rsidR="007C0D17" w:rsidP="00937A66" w:rsidRDefault="007C0D17" w14:paraId="081DC470" w14:textId="6EEE1C12">
      <w:pPr>
        <w:pStyle w:val="JCRParagraph"/>
        <w:numPr>
          <w:ilvl w:val="1"/>
          <w:numId w:val="7"/>
        </w:numPr>
        <w:tabs>
          <w:tab w:val="num" w:pos="1276"/>
        </w:tabs>
        <w:ind w:left="1276" w:hanging="567"/>
      </w:pPr>
      <w:r>
        <w:t>VAT and similar EU (or non-EU) taxes, as appropriate, shall be added at the prevailing rate to all claims for payment made by the Contractor in accordance with this Schedule 13.</w:t>
      </w:r>
    </w:p>
    <w:p w:rsidR="007C0D17" w:rsidP="007C0D17" w:rsidRDefault="007C0D17" w14:paraId="7905AD50" w14:textId="77777777">
      <w:pPr>
        <w:pStyle w:val="JCRBoldHeading"/>
      </w:pPr>
      <w:bookmarkStart w:name="_Ref293921864" w:id="3"/>
      <w:r>
        <w:t>Monthly Sum</w:t>
      </w:r>
      <w:bookmarkEnd w:id="3"/>
    </w:p>
    <w:p w:rsidRPr="003D376F" w:rsidR="007C0D17" w:rsidP="00937A66" w:rsidRDefault="36466BB5" w14:paraId="69D6D1D8" w14:textId="5A4F87C9">
      <w:pPr>
        <w:pStyle w:val="JCRParagraph"/>
        <w:numPr>
          <w:ilvl w:val="1"/>
          <w:numId w:val="7"/>
        </w:numPr>
        <w:tabs>
          <w:tab w:val="num" w:pos="1276"/>
        </w:tabs>
        <w:ind w:left="1276" w:hanging="567"/>
      </w:pPr>
      <w:bookmarkStart w:name="_Ref293990144" w:id="4"/>
      <w:r>
        <w:t>T</w:t>
      </w:r>
      <w:r w:rsidR="007C0D17">
        <w:t xml:space="preserve">he Authority shall pay to the Contractor, in accordance with this Schedule 13, a monthly sum equal to one twelfth of the Annual </w:t>
      </w:r>
      <w:r w:rsidR="00D47D5C">
        <w:t xml:space="preserve">Fixed </w:t>
      </w:r>
      <w:r w:rsidR="007C0D17">
        <w:t>Price for the relevant Contract Year as detailed in Schedule 6 (Pricing Mechanism) (“</w:t>
      </w:r>
      <w:r w:rsidRPr="31FB6D88" w:rsidR="007C0D17">
        <w:rPr>
          <w:b/>
          <w:bCs/>
        </w:rPr>
        <w:t>Monthly Sum</w:t>
      </w:r>
      <w:r w:rsidR="007C0D17">
        <w:t>”)</w:t>
      </w:r>
      <w:bookmarkEnd w:id="4"/>
      <w:r w:rsidR="004A5C4D">
        <w:t>.</w:t>
      </w:r>
    </w:p>
    <w:p w:rsidRPr="003D376F" w:rsidR="007C0D17" w:rsidP="00937A66" w:rsidRDefault="007C0D17" w14:paraId="713D2801" w14:textId="77777777">
      <w:pPr>
        <w:pStyle w:val="JCRParagraph"/>
        <w:numPr>
          <w:ilvl w:val="1"/>
          <w:numId w:val="7"/>
        </w:numPr>
        <w:tabs>
          <w:tab w:val="num" w:pos="1276"/>
        </w:tabs>
        <w:ind w:left="1276" w:hanging="567"/>
      </w:pPr>
      <w:r w:rsidRPr="003D376F">
        <w:t>The Monthly Sum shall be due from the Authority monthly in arrears.</w:t>
      </w:r>
    </w:p>
    <w:p w:rsidRPr="003D376F" w:rsidR="007C0D17" w:rsidP="00937A66" w:rsidRDefault="007C0D17" w14:paraId="523494B7" w14:textId="77777777">
      <w:pPr>
        <w:pStyle w:val="JCRParagraph"/>
        <w:numPr>
          <w:ilvl w:val="1"/>
          <w:numId w:val="7"/>
        </w:numPr>
        <w:tabs>
          <w:tab w:val="num" w:pos="1276"/>
        </w:tabs>
        <w:ind w:left="1276" w:hanging="567"/>
      </w:pPr>
      <w:r w:rsidRPr="003D376F">
        <w:t>The Monthly Sum payable shall be subject to a</w:t>
      </w:r>
      <w:r w:rsidRPr="003D376F" w:rsidR="00106DE9">
        <w:t xml:space="preserve">ny adjustment </w:t>
      </w:r>
      <w:r w:rsidRPr="003D376F" w:rsidR="00451B32">
        <w:t xml:space="preserve">if </w:t>
      </w:r>
      <w:r w:rsidRPr="003D376F" w:rsidR="00C44F46">
        <w:t xml:space="preserve">the Contractor does not achieve </w:t>
      </w:r>
      <w:r w:rsidRPr="003D376F">
        <w:t>Satisfactory Performance in accordance with Schedule 12 (Performance Mechanism)</w:t>
      </w:r>
      <w:r w:rsidRPr="003D376F" w:rsidR="00723D05">
        <w:t xml:space="preserve"> and paragraph 5 of this Schedule 13</w:t>
      </w:r>
      <w:r w:rsidRPr="003D376F" w:rsidR="00451B32">
        <w:t>.</w:t>
      </w:r>
      <w:r w:rsidRPr="003D376F">
        <w:t xml:space="preserve"> </w:t>
      </w:r>
    </w:p>
    <w:p w:rsidR="0096326C" w:rsidP="007C0D17" w:rsidRDefault="0096326C" w14:paraId="463A0F1D" w14:textId="77777777">
      <w:pPr>
        <w:pStyle w:val="JCRBoldHeading"/>
      </w:pPr>
      <w:bookmarkStart w:name="_Ref293923064" w:id="5"/>
      <w:r>
        <w:t>Performance Mechanism</w:t>
      </w:r>
    </w:p>
    <w:p w:rsidR="0096326C" w:rsidP="00937A66" w:rsidRDefault="0096326C" w14:paraId="3C62B52F" w14:textId="77777777">
      <w:pPr>
        <w:pStyle w:val="JCRParagraph"/>
        <w:numPr>
          <w:ilvl w:val="1"/>
          <w:numId w:val="7"/>
        </w:numPr>
        <w:tabs>
          <w:tab w:val="num" w:pos="1276"/>
        </w:tabs>
        <w:ind w:left="1276" w:hanging="567"/>
      </w:pPr>
      <w:r>
        <w:t>Schedule 12 (Performance Mechanism) details the Key Performance Indicators and associated payment withholding for a Sub-Standard Performance (Level 2) or deduction for a Performance Failure (Level 1).</w:t>
      </w:r>
    </w:p>
    <w:p w:rsidR="00A70E7A" w:rsidP="00937A66" w:rsidRDefault="00A70E7A" w14:paraId="31CDAA43" w14:textId="12DE809F">
      <w:pPr>
        <w:pStyle w:val="JCRParagraph"/>
        <w:numPr>
          <w:ilvl w:val="1"/>
          <w:numId w:val="7"/>
        </w:numPr>
        <w:tabs>
          <w:tab w:val="num" w:pos="1276"/>
        </w:tabs>
        <w:ind w:left="1276" w:hanging="567"/>
      </w:pPr>
      <w:r>
        <w:t xml:space="preserve">In the event of a Sub-Standard Performance (Level 2), a withholding calculated in accordance with Schedule 12 (Performance Mechanism) shall be made by the Authority from the next Monthly Sum due under this </w:t>
      </w:r>
      <w:r>
        <w:lastRenderedPageBreak/>
        <w:t>Schedule 13</w:t>
      </w:r>
      <w:r w:rsidR="009A289D">
        <w:t xml:space="preserve">. </w:t>
      </w:r>
      <w:r w:rsidR="00D7573D">
        <w:t>The Authority shall be entitled to make such a withholding</w:t>
      </w:r>
      <w:r w:rsidR="009A289D">
        <w:t xml:space="preserve"> until Satisfactory Performance is returned against the KPI or </w:t>
      </w:r>
      <w:r w:rsidR="00D7573D">
        <w:t>the Sub-Standard Performance (Level 2) is deemed to be</w:t>
      </w:r>
      <w:r w:rsidR="009A289D">
        <w:t xml:space="preserve"> a Performance Failure (Level 1) in accordance with Schedule 12 (Performance Mechanism).</w:t>
      </w:r>
    </w:p>
    <w:p w:rsidR="00A70E7A" w:rsidP="00937A66" w:rsidRDefault="009A289D" w14:paraId="3A098C2E" w14:textId="77777777">
      <w:pPr>
        <w:pStyle w:val="JCRParagraph"/>
        <w:numPr>
          <w:ilvl w:val="1"/>
          <w:numId w:val="7"/>
        </w:numPr>
        <w:tabs>
          <w:tab w:val="num" w:pos="1276"/>
        </w:tabs>
        <w:ind w:left="1276" w:hanging="567"/>
      </w:pPr>
      <w:r>
        <w:t>Following the return of the Contractor’s performance to Satisfactory Performance in accordance with Schedule 12 (Performance Mechanism)</w:t>
      </w:r>
      <w:r w:rsidR="00D7573D">
        <w:t>, the Authority shall pay to the Contractor the withheld amount as part of the next Monthly Sum due to the Contractor under this Schedule 13.</w:t>
      </w:r>
    </w:p>
    <w:p w:rsidRPr="00BC3366" w:rsidR="0096326C" w:rsidP="00937A66" w:rsidRDefault="00A70E7A" w14:paraId="1B539143" w14:textId="39686010">
      <w:pPr>
        <w:pStyle w:val="JCRParagraph"/>
        <w:numPr>
          <w:ilvl w:val="1"/>
          <w:numId w:val="7"/>
        </w:numPr>
        <w:tabs>
          <w:tab w:val="num" w:pos="1276"/>
        </w:tabs>
        <w:ind w:left="1276" w:hanging="567"/>
      </w:pPr>
      <w:r w:rsidRPr="00BC3366">
        <w:t>In the event of a Performance Failure, a permanent deduction, calculated in accordance with Schedule 12 (Performance Mechanism) shall be made from the next Monthly Sum</w:t>
      </w:r>
      <w:r w:rsidRPr="00BC3366" w:rsidR="00D7573D">
        <w:t>. The Authority shall be entitled make such a deduction</w:t>
      </w:r>
      <w:r w:rsidRPr="00A917D3" w:rsidR="00A917D3">
        <w:t xml:space="preserve"> </w:t>
      </w:r>
      <w:r w:rsidR="00A917D3">
        <w:t>from every subsequent Monthly Sum in accordance with Schedule 12 (Performance Mechanism)</w:t>
      </w:r>
      <w:r w:rsidRPr="00BC3366" w:rsidR="00D7573D">
        <w:t xml:space="preserve"> until Satisfactory Performance is returned against the KPI or the Performance Failure (Level 1) persists leading to a Contractor Default</w:t>
      </w:r>
      <w:r w:rsidRPr="00BC3366">
        <w:t xml:space="preserve"> </w:t>
      </w:r>
      <w:r w:rsidRPr="00BC3366" w:rsidR="00D7573D">
        <w:t>in accordance with Schedule 12 (Performance Mechanism)</w:t>
      </w:r>
      <w:r w:rsidR="00A917D3">
        <w:t>.</w:t>
      </w:r>
    </w:p>
    <w:p w:rsidRPr="00BC3366" w:rsidR="00D7573D" w:rsidP="007C0D17" w:rsidRDefault="00D7573D" w14:paraId="6FF874EE" w14:textId="77777777">
      <w:pPr>
        <w:pStyle w:val="JCRBoldHeading"/>
      </w:pPr>
      <w:r w:rsidRPr="00BC3366">
        <w:t>Change</w:t>
      </w:r>
    </w:p>
    <w:p w:rsidRPr="00B61B4C" w:rsidR="00D7573D" w:rsidP="00937A66" w:rsidRDefault="00D7573D" w14:paraId="29AAB424" w14:textId="77777777">
      <w:pPr>
        <w:pStyle w:val="JCRParagraph"/>
        <w:numPr>
          <w:ilvl w:val="1"/>
          <w:numId w:val="7"/>
        </w:numPr>
        <w:tabs>
          <w:tab w:val="num" w:pos="1276"/>
        </w:tabs>
        <w:ind w:left="1276" w:hanging="567"/>
      </w:pPr>
      <w:r w:rsidRPr="00B61B4C">
        <w:t>Changes to the Contract shall be made in accordance with Schedule 4 (Change and Change Management).</w:t>
      </w:r>
    </w:p>
    <w:p w:rsidRPr="00B61B4C" w:rsidR="00D7573D" w:rsidP="00937A66" w:rsidRDefault="00D7573D" w14:paraId="14CD8F4A" w14:textId="2866B436">
      <w:pPr>
        <w:pStyle w:val="JCRParagraph"/>
        <w:numPr>
          <w:ilvl w:val="1"/>
          <w:numId w:val="7"/>
        </w:numPr>
        <w:tabs>
          <w:tab w:val="num" w:pos="1276"/>
        </w:tabs>
        <w:ind w:left="1276" w:hanging="567"/>
      </w:pPr>
      <w:r w:rsidRPr="00B61B4C">
        <w:t xml:space="preserve">A change identified in accordance with Schedule 4 (Change and Change Management) that requires an adjustment to the </w:t>
      </w:r>
      <w:r w:rsidRPr="004C61F2" w:rsidR="59BEF240">
        <w:t>Fixed</w:t>
      </w:r>
      <w:r w:rsidRPr="00B61B4C">
        <w:t xml:space="preserve"> Price shall be calculated in accordance with Schedule 7 (Future Pricing and Pricing of Change).</w:t>
      </w:r>
    </w:p>
    <w:p w:rsidRPr="00B61B4C" w:rsidR="009C561F" w:rsidP="00937A66" w:rsidRDefault="009C561F" w14:paraId="2CFEC4EE" w14:textId="61610534">
      <w:pPr>
        <w:pStyle w:val="JCRParagraph"/>
        <w:numPr>
          <w:ilvl w:val="1"/>
          <w:numId w:val="7"/>
        </w:numPr>
        <w:tabs>
          <w:tab w:val="num" w:pos="1276"/>
        </w:tabs>
        <w:ind w:left="1276" w:hanging="567"/>
      </w:pPr>
      <w:r w:rsidRPr="00B61B4C">
        <w:t xml:space="preserve">The adjustment to the </w:t>
      </w:r>
      <w:r w:rsidRPr="004C61F2" w:rsidR="7DECA348">
        <w:t>Fixed</w:t>
      </w:r>
      <w:r w:rsidRPr="00B61B4C">
        <w:t xml:space="preserve"> Price made in accordance with Schedule 4 (Change and Change Management) shall require an amendment to the Contract, which shall include an amendment to the </w:t>
      </w:r>
      <w:r w:rsidRPr="004C61F2" w:rsidR="3A4E676C">
        <w:t>Fixed Price</w:t>
      </w:r>
      <w:r w:rsidRPr="00B61B4C">
        <w:t xml:space="preserve"> breakdown detailed in Annex B to Schedule 6 (Pricing Mechanism).</w:t>
      </w:r>
    </w:p>
    <w:p w:rsidRPr="00B61B4C" w:rsidR="009C561F" w:rsidP="00937A66" w:rsidRDefault="009C561F" w14:paraId="44D59708" w14:textId="62119845">
      <w:pPr>
        <w:pStyle w:val="JCRParagraph"/>
        <w:numPr>
          <w:ilvl w:val="1"/>
          <w:numId w:val="7"/>
        </w:numPr>
        <w:tabs>
          <w:tab w:val="num" w:pos="1276"/>
        </w:tabs>
        <w:ind w:left="1276" w:hanging="567"/>
      </w:pPr>
      <w:r w:rsidRPr="00B61B4C">
        <w:t xml:space="preserve">Payment of the adjusted </w:t>
      </w:r>
      <w:r w:rsidRPr="00B61B4C" w:rsidR="00E40ECA">
        <w:t>Fixed</w:t>
      </w:r>
      <w:r w:rsidRPr="00B61B4C">
        <w:t xml:space="preserve"> Price shall:</w:t>
      </w:r>
    </w:p>
    <w:p w:rsidR="009C561F" w:rsidP="009C561F" w:rsidRDefault="009C561F" w14:paraId="510FED11" w14:textId="77777777">
      <w:pPr>
        <w:pStyle w:val="JCRParagraph"/>
        <w:numPr>
          <w:ilvl w:val="2"/>
          <w:numId w:val="7"/>
        </w:numPr>
      </w:pPr>
      <w:r>
        <w:t>in the event of:</w:t>
      </w:r>
    </w:p>
    <w:p w:rsidR="009C561F" w:rsidP="009C561F" w:rsidRDefault="009C561F" w14:paraId="6B0672E0" w14:textId="77777777">
      <w:pPr>
        <w:pStyle w:val="JCRParagraph"/>
        <w:numPr>
          <w:ilvl w:val="3"/>
          <w:numId w:val="7"/>
        </w:numPr>
      </w:pPr>
      <w:r>
        <w:t>a Major Change;</w:t>
      </w:r>
    </w:p>
    <w:p w:rsidR="009C561F" w:rsidP="009C561F" w:rsidRDefault="009C561F" w14:paraId="7171E313" w14:textId="77777777">
      <w:pPr>
        <w:pStyle w:val="JCRParagraph"/>
        <w:numPr>
          <w:ilvl w:val="3"/>
          <w:numId w:val="7"/>
        </w:numPr>
      </w:pPr>
      <w:r>
        <w:t>a Break of Task;</w:t>
      </w:r>
    </w:p>
    <w:p w:rsidR="009C561F" w:rsidP="009C561F" w:rsidRDefault="009C561F" w14:paraId="392138BA" w14:textId="194BBC94">
      <w:pPr>
        <w:pStyle w:val="JCRParagraph"/>
        <w:numPr>
          <w:ilvl w:val="3"/>
          <w:numId w:val="7"/>
        </w:numPr>
      </w:pPr>
      <w:r>
        <w:t>or U</w:t>
      </w:r>
      <w:r w:rsidR="00844154">
        <w:t>CR</w:t>
      </w:r>
      <w:r w:rsidR="00FC6C89">
        <w:t xml:space="preserve"> </w:t>
      </w:r>
      <w:r>
        <w:t>Trg Change</w:t>
      </w:r>
    </w:p>
    <w:p w:rsidR="009C561F" w:rsidP="009C561F" w:rsidRDefault="009C561F" w14:paraId="4A8A15E8" w14:textId="77777777">
      <w:pPr>
        <w:pStyle w:val="JCRParagraph"/>
        <w:numPr>
          <w:ilvl w:val="0"/>
          <w:numId w:val="0"/>
        </w:numPr>
        <w:ind w:left="1701"/>
      </w:pPr>
      <w:r>
        <w:t>be amortised in a fair and reasonable manner over the relevant period of performance as determined in the amendment to this Contract agreed in accordance with Schedule 4 (Change and Change Management) and Schedule 7 (Future Pricing and Pricing of Change), and subsequently added or deducted from the Monthly Sum; or</w:t>
      </w:r>
    </w:p>
    <w:p w:rsidR="009C561F" w:rsidP="009C561F" w:rsidRDefault="009C561F" w14:paraId="2E77330F" w14:textId="77777777">
      <w:pPr>
        <w:pStyle w:val="JCRParagraph"/>
        <w:numPr>
          <w:ilvl w:val="2"/>
          <w:numId w:val="7"/>
        </w:numPr>
      </w:pPr>
      <w:r>
        <w:lastRenderedPageBreak/>
        <w:t>in the event of an Annual Change agreed in accordance with Schedule 4 (Change and Change Management) and Schedule 7 (Future Pricing and Pricing of Change), be divided by twelve and added or deducted to each of the relevant Monthly Sum payable in the relevant Contract Years; or</w:t>
      </w:r>
    </w:p>
    <w:p w:rsidRPr="00B61B4C" w:rsidR="009C561F" w:rsidP="00937A66" w:rsidRDefault="009C561F" w14:paraId="2DEE8EC2" w14:textId="580B7CFC">
      <w:pPr>
        <w:pStyle w:val="JCRParagraph"/>
        <w:numPr>
          <w:ilvl w:val="1"/>
          <w:numId w:val="7"/>
        </w:numPr>
        <w:tabs>
          <w:tab w:val="num" w:pos="1276"/>
        </w:tabs>
        <w:ind w:left="1276" w:hanging="567"/>
      </w:pPr>
      <w:r w:rsidRPr="00B61B4C">
        <w:t xml:space="preserve">The date from which the </w:t>
      </w:r>
      <w:r w:rsidRPr="004C61F2" w:rsidR="61D153E1">
        <w:t xml:space="preserve">Fixed </w:t>
      </w:r>
      <w:r w:rsidRPr="00B61B4C">
        <w:t>Price is adjusted shall be in accordance with the effective date of the amendment to this Contract made in accordance with Schedule 4 (Change and Change Management).</w:t>
      </w:r>
    </w:p>
    <w:p w:rsidR="004F46CD" w:rsidP="004C61F2" w:rsidRDefault="004F46CD" w14:paraId="2FCF8968" w14:textId="45901157">
      <w:pPr>
        <w:pStyle w:val="JCRBoldHeading"/>
        <w:numPr>
          <w:ilvl w:val="0"/>
          <w:numId w:val="0"/>
        </w:numPr>
        <w:ind w:left="924"/>
      </w:pPr>
    </w:p>
    <w:bookmarkEnd w:id="5"/>
    <w:p w:rsidR="00203608" w:rsidP="00203608" w:rsidRDefault="00203608" w14:paraId="21008FE1" w14:textId="77777777">
      <w:pPr>
        <w:pStyle w:val="JCRBoldHeading"/>
      </w:pPr>
      <w:r>
        <w:t>Final Price</w:t>
      </w:r>
    </w:p>
    <w:p w:rsidRPr="005561E9" w:rsidR="00203608" w:rsidP="00203608" w:rsidRDefault="00203608" w14:paraId="768AAF8D" w14:textId="594DAD5B">
      <w:pPr>
        <w:pStyle w:val="JCRBoldHeading"/>
        <w:numPr>
          <w:ilvl w:val="1"/>
          <w:numId w:val="7"/>
        </w:numPr>
        <w:rPr>
          <w:b w:val="0"/>
          <w:bCs w:val="0"/>
        </w:rPr>
      </w:pPr>
      <w:r w:rsidRPr="005561E9">
        <w:rPr>
          <w:b w:val="0"/>
          <w:bCs w:val="0"/>
        </w:rPr>
        <w:t xml:space="preserve">On completion of the Contract and within eight months of receiving the Contractor’s Final Certified Cost Statement, a Final Contract Price shall be proposed by the Contractor and agreed with the Authority for the whole Contract and the Authority shall recover from the Contractor or pay to the Contractor any amounts owing compared to any payments made to that point. </w:t>
      </w:r>
    </w:p>
    <w:p w:rsidRPr="005561E9" w:rsidR="006A2843" w:rsidP="00E733FD" w:rsidRDefault="00E733FD" w14:paraId="2063A058" w14:textId="77777777">
      <w:pPr>
        <w:pStyle w:val="JCRParagraph"/>
        <w:rPr>
          <w:b/>
          <w:bCs/>
        </w:rPr>
      </w:pPr>
      <w:r w:rsidRPr="005561E9">
        <w:rPr>
          <w:b/>
          <w:bCs/>
        </w:rPr>
        <w:t>Final Settlement</w:t>
      </w:r>
    </w:p>
    <w:p w:rsidR="006A2843" w:rsidP="00E733FD" w:rsidRDefault="003D3C11" w14:paraId="55506EF7" w14:textId="7C086EF2">
      <w:pPr>
        <w:pStyle w:val="JCRParagraph"/>
        <w:numPr>
          <w:ilvl w:val="1"/>
          <w:numId w:val="7"/>
        </w:numPr>
      </w:pPr>
      <w:r>
        <w:t>A</w:t>
      </w:r>
      <w:r w:rsidR="00E733FD">
        <w:t>s a result of a final contract price adjustment through the application of the statutory Final Price Adjustment under DRA, Section 21, when the conditions for the adjustment are met, the Authority shall be entitled to claim payment and shall make this claim in a formal letter to the Contractor. Upon receipt of the claim by the Authority, the Contractor shall pay to the Authority the amount payable within 30 Business Days.</w:t>
      </w:r>
    </w:p>
    <w:p w:rsidR="00E733FD" w:rsidP="005561E9" w:rsidRDefault="00E733FD" w14:paraId="392E97F3" w14:textId="59D1810B">
      <w:pPr>
        <w:pStyle w:val="JCRParagraph"/>
        <w:numPr>
          <w:ilvl w:val="1"/>
          <w:numId w:val="7"/>
        </w:numPr>
      </w:pPr>
      <w:r>
        <w:t>Where an amount is payable to the Contractor as part of the Final Settlement, the Contractor shall be entitled to claim payment for the agreed sum from the Authority by submitting an invoice to the Authorising Officer.</w:t>
      </w:r>
    </w:p>
    <w:p w:rsidR="007C0D17" w:rsidP="007C0D17" w:rsidRDefault="007C0D17" w14:paraId="44223353" w14:textId="77777777">
      <w:pPr>
        <w:pStyle w:val="JCRBoldHeading"/>
      </w:pPr>
      <w:r>
        <w:t>Authority Authorisation of Payment</w:t>
      </w:r>
      <w:r w:rsidR="0050709F">
        <w:t xml:space="preserve"> of the Monthly Sum</w:t>
      </w:r>
    </w:p>
    <w:p w:rsidR="007C0D17" w:rsidP="00937A66" w:rsidRDefault="007C0D17" w14:paraId="6F17E1C6" w14:textId="77777777">
      <w:pPr>
        <w:pStyle w:val="JCRParagraph"/>
        <w:numPr>
          <w:ilvl w:val="1"/>
          <w:numId w:val="7"/>
        </w:numPr>
        <w:tabs>
          <w:tab w:val="num" w:pos="1276"/>
        </w:tabs>
        <w:ind w:left="1276" w:hanging="567"/>
      </w:pPr>
      <w:r>
        <w:t xml:space="preserve">The Contractor shall </w:t>
      </w:r>
      <w:r w:rsidR="0098340F">
        <w:t>submit</w:t>
      </w:r>
      <w:r>
        <w:t xml:space="preserve"> claims for payment of the Monthly Sum to the </w:t>
      </w:r>
      <w:r w:rsidR="0098340F">
        <w:t>Authorising Officer</w:t>
      </w:r>
      <w:r>
        <w:t xml:space="preserve"> for approval no earlier than the last day of the relevant month. </w:t>
      </w:r>
    </w:p>
    <w:p w:rsidRPr="00F17A36" w:rsidR="007C0D17" w:rsidP="00937A66" w:rsidRDefault="007C0D17" w14:paraId="023D54FB" w14:textId="51CA8747">
      <w:pPr>
        <w:pStyle w:val="JCRParagraph"/>
        <w:numPr>
          <w:ilvl w:val="1"/>
          <w:numId w:val="7"/>
        </w:numPr>
        <w:tabs>
          <w:tab w:val="num" w:pos="1276"/>
        </w:tabs>
        <w:ind w:left="1276" w:hanging="567"/>
      </w:pPr>
      <w:r>
        <w:t xml:space="preserve">Payment of the invoice, or part thereof, submitted in accordance with this Schedule 13 shall not be unreasonably withheld because of a query over any part or parts of that invoice.  Only that part of any such invoice which relates to the items in dispute shall be withheld.  In the event of any dispute, the Authority shall provide, within five days from receipt of the invoice, written notice of such, together with details to enable the </w:t>
      </w:r>
      <w:r w:rsidRPr="00F17A36">
        <w:t>Contractor to establish the reasons for the Authority withholding payment.</w:t>
      </w:r>
      <w:r w:rsidR="004F4E58">
        <w:t xml:space="preserve"> If the dispute persists, then the Parties shall resolve it in accordance with Clause 88 (Dispute Resolution). </w:t>
      </w:r>
    </w:p>
    <w:p w:rsidRPr="00F17A36" w:rsidR="00A9282E" w:rsidP="00A9282E" w:rsidRDefault="00A9282E" w14:paraId="05F1D1F7" w14:textId="77777777">
      <w:pPr>
        <w:pStyle w:val="JCRParagraph"/>
        <w:rPr>
          <w:b/>
          <w:bCs/>
        </w:rPr>
      </w:pPr>
      <w:r w:rsidRPr="31FB6D88">
        <w:rPr>
          <w:b/>
          <w:bCs/>
        </w:rPr>
        <w:t>Payment of Overtime Events</w:t>
      </w:r>
    </w:p>
    <w:p w:rsidRPr="00F17A36" w:rsidR="00A9282E" w:rsidP="00A9282E" w:rsidRDefault="00A9282E" w14:paraId="2910ADBA" w14:textId="28D0DCFC">
      <w:pPr>
        <w:pStyle w:val="JCRParagraph"/>
        <w:numPr>
          <w:ilvl w:val="1"/>
          <w:numId w:val="7"/>
        </w:numPr>
        <w:tabs>
          <w:tab w:val="num" w:pos="1276"/>
        </w:tabs>
        <w:ind w:left="1276" w:hanging="567"/>
      </w:pPr>
      <w:r w:rsidRPr="00F17A36">
        <w:lastRenderedPageBreak/>
        <w:t xml:space="preserve">Payment for overtime events undertaken and priced in accordance with paragraph </w:t>
      </w:r>
      <w:r w:rsidRPr="00F17A36" w:rsidR="00AF2658">
        <w:t>1</w:t>
      </w:r>
      <w:r w:rsidR="00FA1783">
        <w:t>2</w:t>
      </w:r>
      <w:r w:rsidRPr="00F17A36">
        <w:t xml:space="preserve"> of Schedule 6 (Price Mechanism) and the Overtime rates set out within Annex </w:t>
      </w:r>
      <w:r w:rsidRPr="00F17A36" w:rsidR="0070273C">
        <w:t>E</w:t>
      </w:r>
      <w:r w:rsidRPr="00F17A36">
        <w:t xml:space="preserve"> of Schedule 6 (Price Mechanism) shall be submitted to the Authorising Officer for approval and</w:t>
      </w:r>
      <w:r w:rsidR="004F4E58">
        <w:t>, once approved, shall be</w:t>
      </w:r>
      <w:r w:rsidRPr="00F17A36">
        <w:t xml:space="preserve"> pa</w:t>
      </w:r>
      <w:r w:rsidR="004F4E58">
        <w:t>id</w:t>
      </w:r>
      <w:r w:rsidRPr="00F17A36">
        <w:t xml:space="preserve"> monthly alongside the payment </w:t>
      </w:r>
      <w:r w:rsidR="004F4E58">
        <w:t>of the</w:t>
      </w:r>
      <w:r w:rsidRPr="00F17A36" w:rsidR="004F4E58">
        <w:t xml:space="preserve"> </w:t>
      </w:r>
      <w:r w:rsidRPr="00F17A36">
        <w:t xml:space="preserve">Monthly Sum (paragraph 4 above). Payments for overtime tasks shall be made separately and remain outside of the </w:t>
      </w:r>
      <w:r w:rsidR="00063502">
        <w:t xml:space="preserve"> Contract Fixed Price.</w:t>
      </w:r>
    </w:p>
    <w:p w:rsidRPr="00F17A36" w:rsidR="00A9282E" w:rsidP="00A9282E" w:rsidRDefault="002E0227" w14:paraId="7FE57D7E" w14:textId="77777777">
      <w:pPr>
        <w:pStyle w:val="JCRParagraph"/>
        <w:rPr>
          <w:b/>
          <w:bCs/>
        </w:rPr>
      </w:pPr>
      <w:r w:rsidRPr="31FB6D88">
        <w:rPr>
          <w:b/>
          <w:bCs/>
        </w:rPr>
        <w:t>Payment of Travel and Subsistence Claims</w:t>
      </w:r>
    </w:p>
    <w:p w:rsidRPr="00F17A36" w:rsidR="002E0227" w:rsidP="002E0227" w:rsidRDefault="002E0227" w14:paraId="220C3FED" w14:textId="6FBA6904">
      <w:pPr>
        <w:pStyle w:val="JCRParagraph"/>
        <w:numPr>
          <w:ilvl w:val="1"/>
          <w:numId w:val="7"/>
        </w:numPr>
        <w:tabs>
          <w:tab w:val="num" w:pos="1276"/>
        </w:tabs>
        <w:ind w:left="1276" w:hanging="567"/>
      </w:pPr>
      <w:r w:rsidRPr="00F17A36">
        <w:t xml:space="preserve">Payment for Travel and Subsistence claims undertaken and priced in accordance with paragraph </w:t>
      </w:r>
      <w:r w:rsidRPr="00F17A36" w:rsidR="008236A9">
        <w:t>1</w:t>
      </w:r>
      <w:r w:rsidR="00FA1783">
        <w:t>2</w:t>
      </w:r>
      <w:r w:rsidRPr="00F17A36">
        <w:t xml:space="preserve">.7 of Schedule 6 (Price Mechanism) and the Travel and subsistence rates set out within Annex </w:t>
      </w:r>
      <w:r w:rsidRPr="00F17A36" w:rsidR="0070273C">
        <w:t>H</w:t>
      </w:r>
      <w:r w:rsidRPr="00F17A36">
        <w:t xml:space="preserve"> of Schedule 6 (Price Mechanism) shall be submitted to the Authorising Officer for approval and</w:t>
      </w:r>
      <w:r w:rsidR="004F4E58">
        <w:t>, once approved, shall be paid</w:t>
      </w:r>
      <w:r w:rsidRPr="00F17A36">
        <w:t xml:space="preserve"> monthly alongside the payment </w:t>
      </w:r>
      <w:r w:rsidR="004F4E58">
        <w:t>of</w:t>
      </w:r>
      <w:r w:rsidRPr="00F17A36" w:rsidR="004F4E58">
        <w:t xml:space="preserve"> </w:t>
      </w:r>
      <w:r w:rsidRPr="00F17A36">
        <w:t xml:space="preserve">the Monthly Sum (paragraph </w:t>
      </w:r>
      <w:r w:rsidRPr="00F17A36" w:rsidR="00BE3C0B">
        <w:t>4 above</w:t>
      </w:r>
      <w:r w:rsidRPr="00F17A36">
        <w:t>)</w:t>
      </w:r>
      <w:r w:rsidR="004F4E58">
        <w:t>.</w:t>
      </w:r>
      <w:r w:rsidRPr="00F17A36">
        <w:t xml:space="preserve"> </w:t>
      </w:r>
      <w:r w:rsidR="004F4E58">
        <w:t>P</w:t>
      </w:r>
      <w:r w:rsidRPr="00F17A36">
        <w:t xml:space="preserve">ayments for travel and subsistence claims shall be made separately and remain outside the </w:t>
      </w:r>
      <w:r w:rsidR="005E3184">
        <w:t>Contract Fixed  Price</w:t>
      </w:r>
      <w:r w:rsidRPr="00F17A36">
        <w:t>.</w:t>
      </w:r>
    </w:p>
    <w:p w:rsidRPr="00F17A36" w:rsidR="002E0227" w:rsidP="00A9282E" w:rsidRDefault="00A30133" w14:paraId="4AFD2D9B" w14:textId="2843927B">
      <w:pPr>
        <w:pStyle w:val="JCRParagraph"/>
        <w:rPr>
          <w:b/>
          <w:bCs/>
        </w:rPr>
      </w:pPr>
      <w:r w:rsidRPr="31FB6D88">
        <w:rPr>
          <w:b/>
          <w:bCs/>
        </w:rPr>
        <w:t xml:space="preserve">Limit </w:t>
      </w:r>
      <w:r w:rsidR="007710B0">
        <w:rPr>
          <w:b/>
          <w:bCs/>
        </w:rPr>
        <w:t>o</w:t>
      </w:r>
      <w:r w:rsidRPr="31FB6D88">
        <w:rPr>
          <w:b/>
          <w:bCs/>
        </w:rPr>
        <w:t>f Liability for Overtime Events and Travel and Subsistence Claims</w:t>
      </w:r>
    </w:p>
    <w:p w:rsidRPr="00F17A36" w:rsidR="00A30133" w:rsidP="00A30133" w:rsidRDefault="00A30133" w14:paraId="6DCB6A39" w14:textId="31C4122F">
      <w:pPr>
        <w:pStyle w:val="JCRParagraph"/>
        <w:numPr>
          <w:ilvl w:val="1"/>
          <w:numId w:val="7"/>
        </w:numPr>
        <w:tabs>
          <w:tab w:val="num" w:pos="1276"/>
        </w:tabs>
        <w:ind w:left="1276" w:hanging="567"/>
      </w:pPr>
      <w:r>
        <w:t xml:space="preserve">The combined total amount to be paid by the Authority to the Contractor for overtime events and </w:t>
      </w:r>
      <w:r w:rsidRPr="00494F99">
        <w:t xml:space="preserve">travel and subsistence claims shall not,  exceed the Limit of Liability of </w:t>
      </w:r>
      <w:r w:rsidRPr="00F92367" w:rsidR="00DE2784">
        <w:rPr>
          <w:b/>
          <w:bCs/>
        </w:rPr>
        <w:t>REDACTED UNDER FOI ACT PT II SECTION 43</w:t>
      </w:r>
      <w:r w:rsidRPr="00F92367" w:rsidR="00E53137">
        <w:rPr>
          <w:b/>
          <w:bCs/>
        </w:rPr>
        <w:t>.</w:t>
      </w:r>
      <w:r w:rsidRPr="00494F99" w:rsidR="003E5057">
        <w:t xml:space="preserve"> </w:t>
      </w:r>
    </w:p>
    <w:p w:rsidRPr="00F2169B" w:rsidR="006062B7" w:rsidP="006062B7" w:rsidRDefault="006062B7" w14:paraId="007926F6" w14:textId="77777777">
      <w:pPr>
        <w:pStyle w:val="JCRParagraph"/>
        <w:numPr>
          <w:ilvl w:val="0"/>
          <w:numId w:val="0"/>
        </w:numPr>
        <w:ind w:left="1276"/>
      </w:pPr>
      <w:bookmarkStart w:name="_Ref272412794" w:id="6"/>
      <w:bookmarkStart w:name="_GoBack" w:id="7"/>
      <w:bookmarkEnd w:id="2"/>
      <w:bookmarkEnd w:id="7"/>
    </w:p>
    <w:bookmarkEnd w:id="6"/>
    <w:p w:rsidRPr="00F2169B" w:rsidR="006062B7" w:rsidP="006062B7" w:rsidRDefault="006062B7" w14:paraId="42D86EBA" w14:textId="77777777">
      <w:pPr>
        <w:pStyle w:val="JCRParagraph"/>
      </w:pPr>
      <w:r w:rsidRPr="31FB6D88">
        <w:rPr>
          <w:b/>
          <w:bCs/>
        </w:rPr>
        <w:t>Payment and Recovery of Sums Due</w:t>
      </w:r>
    </w:p>
    <w:p w:rsidRPr="00F2169B" w:rsidR="006062B7" w:rsidP="006062B7" w:rsidRDefault="0034291A" w14:paraId="041CBABB" w14:textId="7BD94813">
      <w:pPr>
        <w:pStyle w:val="JCRParagraph"/>
        <w:numPr>
          <w:ilvl w:val="0"/>
          <w:numId w:val="0"/>
        </w:numPr>
        <w:autoSpaceDE w:val="0"/>
        <w:autoSpaceDN w:val="0"/>
        <w:adjustRightInd w:val="0"/>
        <w:ind w:left="567"/>
        <w:rPr>
          <w:rFonts w:eastAsia="Times New Roman"/>
          <w:color w:val="000000"/>
          <w:lang w:eastAsia="en-GB"/>
        </w:rPr>
      </w:pPr>
      <w:r>
        <w:rPr>
          <w:rFonts w:eastAsia="Times New Roman"/>
          <w:color w:val="000000"/>
          <w:lang w:eastAsia="en-GB"/>
        </w:rPr>
        <w:t>1</w:t>
      </w:r>
      <w:r w:rsidR="007C4032">
        <w:rPr>
          <w:rFonts w:eastAsia="Times New Roman"/>
          <w:color w:val="000000"/>
          <w:lang w:eastAsia="en-GB"/>
        </w:rPr>
        <w:t>1</w:t>
      </w:r>
      <w:r w:rsidRPr="00F2169B" w:rsidR="00097E40">
        <w:rPr>
          <w:rFonts w:eastAsia="Times New Roman"/>
          <w:color w:val="000000"/>
          <w:lang w:eastAsia="en-GB"/>
        </w:rPr>
        <w:t xml:space="preserve">.1 </w:t>
      </w:r>
      <w:r w:rsidRPr="00F2169B" w:rsidR="006062B7">
        <w:rPr>
          <w:rFonts w:eastAsia="Times New Roman"/>
          <w:color w:val="000000"/>
          <w:lang w:eastAsia="en-GB"/>
        </w:rPr>
        <w:t xml:space="preserve">Payment for Task Deliverables will be made by electronic transfer and prior to submitting any claims for payment under clause </w:t>
      </w:r>
      <w:r w:rsidR="00532E11">
        <w:rPr>
          <w:rFonts w:eastAsia="Times New Roman"/>
          <w:color w:val="000000"/>
          <w:lang w:eastAsia="en-GB"/>
        </w:rPr>
        <w:t>1</w:t>
      </w:r>
      <w:r w:rsidR="00F5341C">
        <w:rPr>
          <w:rFonts w:eastAsia="Times New Roman"/>
          <w:color w:val="000000"/>
          <w:lang w:eastAsia="en-GB"/>
        </w:rPr>
        <w:t>1</w:t>
      </w:r>
      <w:r w:rsidRPr="00F2169B" w:rsidR="006062B7">
        <w:rPr>
          <w:rFonts w:eastAsia="Times New Roman"/>
          <w:color w:val="000000"/>
          <w:lang w:eastAsia="en-GB"/>
        </w:rPr>
        <w:t>.2 the Contractor will be required to register their details (Supplier on-boarding) on the Contracting, Purchasing and Finance (CP&amp;F) electronic procurement tool.</w:t>
      </w:r>
    </w:p>
    <w:p w:rsidRPr="00F2169B" w:rsidR="006062B7" w:rsidP="006062B7" w:rsidRDefault="0034291A" w14:paraId="5D3438C0" w14:textId="27015AA1">
      <w:pPr>
        <w:pStyle w:val="JCRParagraph"/>
        <w:numPr>
          <w:ilvl w:val="0"/>
          <w:numId w:val="0"/>
        </w:numPr>
        <w:autoSpaceDE w:val="0"/>
        <w:autoSpaceDN w:val="0"/>
        <w:adjustRightInd w:val="0"/>
        <w:ind w:left="567"/>
        <w:rPr>
          <w:rFonts w:eastAsia="Times New Roman"/>
          <w:color w:val="000000"/>
          <w:lang w:eastAsia="en-GB"/>
        </w:rPr>
      </w:pPr>
      <w:r>
        <w:rPr>
          <w:rFonts w:eastAsia="Times New Roman"/>
          <w:color w:val="000000"/>
          <w:lang w:eastAsia="en-GB"/>
        </w:rPr>
        <w:t>1</w:t>
      </w:r>
      <w:r w:rsidR="007C4032">
        <w:rPr>
          <w:rFonts w:eastAsia="Times New Roman"/>
          <w:color w:val="000000"/>
          <w:lang w:eastAsia="en-GB"/>
        </w:rPr>
        <w:t>1</w:t>
      </w:r>
      <w:r w:rsidRPr="00F2169B" w:rsidR="006062B7">
        <w:rPr>
          <w:rFonts w:eastAsia="Times New Roman"/>
          <w:color w:val="000000"/>
          <w:lang w:eastAsia="en-GB"/>
        </w:rPr>
        <w:t xml:space="preserve">.2 Where the Contractor submits an invoice to the Authority in accordance with clause </w:t>
      </w:r>
      <w:r>
        <w:rPr>
          <w:rFonts w:eastAsia="Times New Roman"/>
          <w:color w:val="000000"/>
          <w:lang w:eastAsia="en-GB"/>
        </w:rPr>
        <w:t>1</w:t>
      </w:r>
      <w:r w:rsidR="007C4032">
        <w:rPr>
          <w:rFonts w:eastAsia="Times New Roman"/>
          <w:color w:val="000000"/>
          <w:lang w:eastAsia="en-GB"/>
        </w:rPr>
        <w:t>1</w:t>
      </w:r>
      <w:r w:rsidRPr="00F2169B" w:rsidR="006062B7">
        <w:rPr>
          <w:rFonts w:eastAsia="Times New Roman"/>
          <w:color w:val="000000"/>
          <w:lang w:eastAsia="en-GB"/>
        </w:rPr>
        <w:t xml:space="preserve">.1, the Authority will consider and verify that invoice in a timely fashion. </w:t>
      </w:r>
    </w:p>
    <w:p w:rsidRPr="00F2169B" w:rsidR="006062B7" w:rsidP="006062B7" w:rsidRDefault="0034291A" w14:paraId="2D6A488B" w14:textId="79FEA50E">
      <w:pPr>
        <w:autoSpaceDE w:val="0"/>
        <w:autoSpaceDN w:val="0"/>
        <w:adjustRightInd w:val="0"/>
        <w:ind w:left="567"/>
        <w:rPr>
          <w:rFonts w:ascii="Arial" w:hAnsi="Arial" w:eastAsia="Times New Roman" w:cs="Arial"/>
          <w:color w:val="000000"/>
          <w:sz w:val="22"/>
          <w:szCs w:val="22"/>
          <w:lang w:eastAsia="en-GB"/>
        </w:rPr>
      </w:pPr>
      <w:r>
        <w:rPr>
          <w:rFonts w:ascii="Arial" w:hAnsi="Arial" w:eastAsia="Times New Roman" w:cs="Arial"/>
          <w:color w:val="000000"/>
          <w:sz w:val="22"/>
          <w:szCs w:val="22"/>
          <w:lang w:eastAsia="en-GB"/>
        </w:rPr>
        <w:t>1</w:t>
      </w:r>
      <w:r w:rsidR="007C4032">
        <w:rPr>
          <w:rFonts w:ascii="Arial" w:hAnsi="Arial" w:eastAsia="Times New Roman" w:cs="Arial"/>
          <w:color w:val="000000"/>
          <w:sz w:val="22"/>
          <w:szCs w:val="22"/>
          <w:lang w:eastAsia="en-GB"/>
        </w:rPr>
        <w:t>1</w:t>
      </w:r>
      <w:r w:rsidRPr="00F2169B" w:rsidR="006062B7">
        <w:rPr>
          <w:rFonts w:ascii="Arial" w:hAnsi="Arial" w:eastAsia="Times New Roman" w:cs="Arial"/>
          <w:color w:val="000000"/>
          <w:sz w:val="22"/>
          <w:szCs w:val="22"/>
          <w:lang w:eastAsia="en-GB"/>
        </w:rPr>
        <w:t xml:space="preserve">.3 The Authority shall pay the Contractor any sums due under such an invoice no later than a period of 30 </w:t>
      </w:r>
      <w:r w:rsidR="005A6141">
        <w:rPr>
          <w:rFonts w:ascii="Arial" w:hAnsi="Arial" w:eastAsia="Times New Roman" w:cs="Arial"/>
          <w:color w:val="000000"/>
          <w:sz w:val="22"/>
          <w:szCs w:val="22"/>
          <w:lang w:eastAsia="en-GB"/>
        </w:rPr>
        <w:t xml:space="preserve"> D</w:t>
      </w:r>
      <w:r w:rsidRPr="00F2169B" w:rsidR="006062B7">
        <w:rPr>
          <w:rFonts w:ascii="Arial" w:hAnsi="Arial" w:eastAsia="Times New Roman" w:cs="Arial"/>
          <w:color w:val="000000"/>
          <w:sz w:val="22"/>
          <w:szCs w:val="22"/>
          <w:lang w:eastAsia="en-GB"/>
        </w:rPr>
        <w:t xml:space="preserve">ays </w:t>
      </w:r>
      <w:r w:rsidRPr="0034291A">
        <w:rPr>
          <w:rFonts w:ascii="Arial" w:hAnsi="Arial" w:eastAsia="Times New Roman" w:cs="Arial"/>
          <w:color w:val="000000"/>
          <w:sz w:val="22"/>
          <w:szCs w:val="22"/>
          <w:lang w:eastAsia="en-GB"/>
        </w:rPr>
        <w:t xml:space="preserve">from the date on which the Authority has </w:t>
      </w:r>
      <w:r w:rsidR="00D04967">
        <w:rPr>
          <w:rFonts w:ascii="Arial" w:hAnsi="Arial" w:eastAsia="Times New Roman" w:cs="Arial"/>
          <w:color w:val="000000"/>
          <w:sz w:val="22"/>
          <w:szCs w:val="22"/>
          <w:lang w:eastAsia="en-GB"/>
        </w:rPr>
        <w:t xml:space="preserve">reasonably </w:t>
      </w:r>
      <w:r w:rsidRPr="0034291A">
        <w:rPr>
          <w:rFonts w:ascii="Arial" w:hAnsi="Arial" w:eastAsia="Times New Roman" w:cs="Arial"/>
          <w:color w:val="000000"/>
          <w:sz w:val="22"/>
          <w:szCs w:val="22"/>
          <w:lang w:eastAsia="en-GB"/>
        </w:rPr>
        <w:t>determined that the invoice is valid and undisputed.</w:t>
      </w:r>
      <w:r w:rsidRPr="00F2169B" w:rsidR="006062B7">
        <w:rPr>
          <w:rFonts w:ascii="Arial" w:hAnsi="Arial" w:eastAsia="Times New Roman" w:cs="Arial"/>
          <w:color w:val="000000"/>
          <w:sz w:val="22"/>
          <w:szCs w:val="22"/>
          <w:lang w:eastAsia="en-GB"/>
        </w:rPr>
        <w:t xml:space="preserve"> </w:t>
      </w:r>
    </w:p>
    <w:p w:rsidRPr="00F2169B" w:rsidR="006062B7" w:rsidP="006062B7" w:rsidRDefault="006062B7" w14:paraId="616DBA29" w14:textId="77777777">
      <w:pPr>
        <w:autoSpaceDE w:val="0"/>
        <w:autoSpaceDN w:val="0"/>
        <w:adjustRightInd w:val="0"/>
        <w:ind w:left="567"/>
        <w:rPr>
          <w:rFonts w:ascii="Arial" w:hAnsi="Arial" w:eastAsia="Times New Roman" w:cs="Arial"/>
          <w:color w:val="000000"/>
          <w:sz w:val="22"/>
          <w:szCs w:val="22"/>
          <w:lang w:eastAsia="en-GB"/>
        </w:rPr>
      </w:pPr>
    </w:p>
    <w:p w:rsidRPr="00F2169B" w:rsidR="006062B7" w:rsidP="006062B7" w:rsidRDefault="0034291A" w14:paraId="498BA38A" w14:textId="681CB571">
      <w:pPr>
        <w:autoSpaceDE w:val="0"/>
        <w:autoSpaceDN w:val="0"/>
        <w:adjustRightInd w:val="0"/>
        <w:ind w:left="567"/>
        <w:rPr>
          <w:rFonts w:ascii="Arial" w:hAnsi="Arial" w:eastAsia="Times New Roman" w:cs="Arial"/>
          <w:color w:val="000000"/>
          <w:sz w:val="22"/>
          <w:szCs w:val="22"/>
          <w:lang w:eastAsia="en-GB"/>
        </w:rPr>
      </w:pPr>
      <w:r>
        <w:rPr>
          <w:rFonts w:ascii="Arial" w:hAnsi="Arial" w:eastAsia="Times New Roman" w:cs="Arial"/>
          <w:color w:val="000000"/>
          <w:sz w:val="22"/>
          <w:szCs w:val="22"/>
          <w:lang w:eastAsia="en-GB"/>
        </w:rPr>
        <w:t>1</w:t>
      </w:r>
      <w:r w:rsidR="00F5341C">
        <w:rPr>
          <w:rFonts w:ascii="Arial" w:hAnsi="Arial" w:eastAsia="Times New Roman" w:cs="Arial"/>
          <w:color w:val="000000"/>
          <w:sz w:val="22"/>
          <w:szCs w:val="22"/>
          <w:lang w:eastAsia="en-GB"/>
        </w:rPr>
        <w:t>1</w:t>
      </w:r>
      <w:r w:rsidRPr="00F2169B" w:rsidR="006062B7">
        <w:rPr>
          <w:rFonts w:ascii="Arial" w:hAnsi="Arial" w:eastAsia="Times New Roman" w:cs="Arial"/>
          <w:color w:val="000000"/>
          <w:sz w:val="22"/>
          <w:szCs w:val="22"/>
          <w:lang w:eastAsia="en-GB"/>
        </w:rPr>
        <w:t xml:space="preserve">.4 Where the Authority fails to comply with clause </w:t>
      </w:r>
      <w:r>
        <w:rPr>
          <w:rFonts w:ascii="Arial" w:hAnsi="Arial" w:eastAsia="Times New Roman" w:cs="Arial"/>
          <w:color w:val="000000"/>
          <w:sz w:val="22"/>
          <w:szCs w:val="22"/>
          <w:lang w:eastAsia="en-GB"/>
        </w:rPr>
        <w:t>1</w:t>
      </w:r>
      <w:r w:rsidR="00F5341C">
        <w:rPr>
          <w:rFonts w:ascii="Arial" w:hAnsi="Arial" w:eastAsia="Times New Roman" w:cs="Arial"/>
          <w:color w:val="000000"/>
          <w:sz w:val="22"/>
          <w:szCs w:val="22"/>
          <w:lang w:eastAsia="en-GB"/>
        </w:rPr>
        <w:t>1</w:t>
      </w:r>
      <w:r w:rsidRPr="00F2169B" w:rsidR="006062B7">
        <w:rPr>
          <w:rFonts w:ascii="Arial" w:hAnsi="Arial" w:eastAsia="Times New Roman" w:cs="Arial"/>
          <w:color w:val="000000"/>
          <w:sz w:val="22"/>
          <w:szCs w:val="22"/>
          <w:lang w:eastAsia="en-GB"/>
        </w:rPr>
        <w:t xml:space="preserve">.2 and there is an undue delay in considering and verifying the invoice, the invoice shall be regarded as valid and undisputed for the purposes of clause </w:t>
      </w:r>
      <w:r>
        <w:rPr>
          <w:rFonts w:ascii="Arial" w:hAnsi="Arial" w:eastAsia="Times New Roman" w:cs="Arial"/>
          <w:color w:val="000000"/>
          <w:sz w:val="22"/>
          <w:szCs w:val="22"/>
          <w:lang w:eastAsia="en-GB"/>
        </w:rPr>
        <w:t>1</w:t>
      </w:r>
      <w:r w:rsidR="00F5341C">
        <w:rPr>
          <w:rFonts w:ascii="Arial" w:hAnsi="Arial" w:eastAsia="Times New Roman" w:cs="Arial"/>
          <w:color w:val="000000"/>
          <w:sz w:val="22"/>
          <w:szCs w:val="22"/>
          <w:lang w:eastAsia="en-GB"/>
        </w:rPr>
        <w:t>1</w:t>
      </w:r>
      <w:r w:rsidRPr="00F2169B" w:rsidR="006062B7">
        <w:rPr>
          <w:rFonts w:ascii="Arial" w:hAnsi="Arial" w:eastAsia="Times New Roman" w:cs="Arial"/>
          <w:color w:val="000000"/>
          <w:sz w:val="22"/>
          <w:szCs w:val="22"/>
          <w:lang w:eastAsia="en-GB"/>
        </w:rPr>
        <w:t xml:space="preserve">.3. </w:t>
      </w:r>
    </w:p>
    <w:p w:rsidRPr="00F2169B" w:rsidR="006062B7" w:rsidP="006062B7" w:rsidRDefault="006062B7" w14:paraId="0D0DCD83" w14:textId="77777777">
      <w:pPr>
        <w:autoSpaceDE w:val="0"/>
        <w:autoSpaceDN w:val="0"/>
        <w:adjustRightInd w:val="0"/>
        <w:ind w:left="567"/>
        <w:rPr>
          <w:rFonts w:ascii="Arial" w:hAnsi="Arial" w:eastAsia="Times New Roman" w:cs="Arial"/>
          <w:color w:val="000000"/>
          <w:sz w:val="22"/>
          <w:szCs w:val="22"/>
          <w:lang w:eastAsia="en-GB"/>
        </w:rPr>
      </w:pPr>
    </w:p>
    <w:p w:rsidRPr="00F2169B" w:rsidR="006062B7" w:rsidP="006062B7" w:rsidRDefault="0034291A" w14:paraId="6591CF0A" w14:textId="30699A60">
      <w:pPr>
        <w:autoSpaceDE w:val="0"/>
        <w:autoSpaceDN w:val="0"/>
        <w:adjustRightInd w:val="0"/>
        <w:ind w:left="567"/>
        <w:rPr>
          <w:rFonts w:ascii="Arial" w:hAnsi="Arial" w:eastAsia="Times New Roman" w:cs="Arial"/>
          <w:color w:val="000000"/>
          <w:sz w:val="22"/>
          <w:szCs w:val="22"/>
          <w:lang w:eastAsia="en-GB"/>
        </w:rPr>
      </w:pPr>
      <w:r>
        <w:rPr>
          <w:rFonts w:ascii="Arial" w:hAnsi="Arial" w:eastAsia="Times New Roman" w:cs="Arial"/>
          <w:color w:val="000000"/>
          <w:sz w:val="22"/>
          <w:szCs w:val="22"/>
          <w:lang w:eastAsia="en-GB"/>
        </w:rPr>
        <w:t>1</w:t>
      </w:r>
      <w:r w:rsidR="00F5341C">
        <w:rPr>
          <w:rFonts w:ascii="Arial" w:hAnsi="Arial" w:eastAsia="Times New Roman" w:cs="Arial"/>
          <w:color w:val="000000"/>
          <w:sz w:val="22"/>
          <w:szCs w:val="22"/>
          <w:lang w:eastAsia="en-GB"/>
        </w:rPr>
        <w:t>1</w:t>
      </w:r>
      <w:r w:rsidRPr="00F2169B" w:rsidR="006062B7">
        <w:rPr>
          <w:rFonts w:ascii="Arial" w:hAnsi="Arial" w:eastAsia="Times New Roman" w:cs="Arial"/>
          <w:color w:val="000000"/>
          <w:sz w:val="22"/>
          <w:szCs w:val="22"/>
          <w:lang w:eastAsia="en-GB"/>
        </w:rPr>
        <w:t xml:space="preserve">.5 The approval for payment of a valid and undisputed claim for payment by the Authority shall not be construed as acceptance by the Authority of the performance of the Contractor’s obligations nor as a waiver of its rights and remedies under this Contract. </w:t>
      </w:r>
    </w:p>
    <w:p w:rsidR="006062B7" w:rsidP="006062B7" w:rsidRDefault="006062B7" w14:paraId="25C0922B" w14:textId="08A13216">
      <w:pPr>
        <w:autoSpaceDE w:val="0"/>
        <w:autoSpaceDN w:val="0"/>
        <w:adjustRightInd w:val="0"/>
        <w:rPr>
          <w:rFonts w:ascii="Arial" w:hAnsi="Arial" w:eastAsia="Times New Roman" w:cs="Arial"/>
          <w:color w:val="000000"/>
          <w:sz w:val="22"/>
          <w:szCs w:val="22"/>
          <w:lang w:eastAsia="en-GB"/>
        </w:rPr>
      </w:pPr>
    </w:p>
    <w:p w:rsidRPr="00AF25A6" w:rsidR="00AF25A6" w:rsidP="00AF25A6" w:rsidRDefault="00AF25A6" w14:paraId="2B0B256C" w14:textId="65A7793F">
      <w:pPr>
        <w:rPr>
          <w:rFonts w:ascii="Arial" w:hAnsi="Arial" w:eastAsia="Times New Roman" w:cs="Arial"/>
          <w:sz w:val="22"/>
          <w:szCs w:val="22"/>
          <w:lang w:eastAsia="en-GB"/>
        </w:rPr>
      </w:pPr>
    </w:p>
    <w:p w:rsidRPr="00AF25A6" w:rsidR="00AF25A6" w:rsidP="00AF25A6" w:rsidRDefault="00AF25A6" w14:paraId="64E35DFF" w14:textId="0199E000">
      <w:pPr>
        <w:rPr>
          <w:rFonts w:ascii="Arial" w:hAnsi="Arial" w:eastAsia="Times New Roman" w:cs="Arial"/>
          <w:sz w:val="22"/>
          <w:szCs w:val="22"/>
          <w:lang w:eastAsia="en-GB"/>
        </w:rPr>
      </w:pPr>
    </w:p>
    <w:p w:rsidRPr="00AF25A6" w:rsidR="00AF25A6" w:rsidP="00AF25A6" w:rsidRDefault="00AF25A6" w14:paraId="073303BF" w14:textId="77777777">
      <w:pPr>
        <w:rPr>
          <w:rFonts w:ascii="Arial" w:hAnsi="Arial" w:eastAsia="Times New Roman" w:cs="Arial"/>
          <w:sz w:val="22"/>
          <w:szCs w:val="22"/>
          <w:lang w:eastAsia="en-GB"/>
        </w:rPr>
      </w:pPr>
    </w:p>
    <w:p w:rsidRPr="00456DF1" w:rsidR="00697E58" w:rsidP="00EE4C04" w:rsidRDefault="0034291A" w14:paraId="60B53A59" w14:textId="5E54250C">
      <w:pPr>
        <w:autoSpaceDE w:val="0"/>
        <w:autoSpaceDN w:val="0"/>
        <w:adjustRightInd w:val="0"/>
        <w:ind w:left="567"/>
        <w:rPr>
          <w:rFonts w:ascii="Arial" w:hAnsi="Arial"/>
          <w:sz w:val="20"/>
        </w:rPr>
      </w:pPr>
      <w:r>
        <w:rPr>
          <w:rFonts w:ascii="Arial" w:hAnsi="Arial" w:eastAsia="Times New Roman" w:cs="Arial"/>
          <w:color w:val="000000"/>
          <w:sz w:val="22"/>
          <w:szCs w:val="22"/>
          <w:lang w:eastAsia="en-GB"/>
        </w:rPr>
        <w:t>1</w:t>
      </w:r>
      <w:r w:rsidR="00F5341C">
        <w:rPr>
          <w:rFonts w:ascii="Arial" w:hAnsi="Arial" w:eastAsia="Times New Roman" w:cs="Arial"/>
          <w:color w:val="000000"/>
          <w:sz w:val="22"/>
          <w:szCs w:val="22"/>
          <w:lang w:eastAsia="en-GB"/>
        </w:rPr>
        <w:t>1</w:t>
      </w:r>
      <w:r w:rsidRPr="00F2169B" w:rsidR="006062B7">
        <w:rPr>
          <w:rFonts w:ascii="Arial" w:hAnsi="Arial" w:eastAsia="Times New Roman" w:cs="Arial"/>
          <w:color w:val="000000"/>
          <w:sz w:val="22"/>
          <w:szCs w:val="22"/>
          <w:lang w:eastAsia="en-GB"/>
        </w:rPr>
        <w:t>.6 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r w:rsidRPr="006062B7" w:rsidR="006062B7">
        <w:rPr>
          <w:rFonts w:ascii="Arial" w:hAnsi="Arial" w:eastAsia="Times New Roman" w:cs="Arial"/>
          <w:color w:val="000000"/>
          <w:sz w:val="22"/>
          <w:szCs w:val="22"/>
          <w:lang w:eastAsia="en-GB"/>
        </w:rPr>
        <w:t xml:space="preserve"> </w:t>
      </w:r>
      <w:bookmarkEnd w:id="0"/>
      <w:bookmarkEnd w:id="1"/>
    </w:p>
    <w:sectPr w:rsidRPr="00456DF1" w:rsidR="00697E58" w:rsidSect="00A772A2">
      <w:headerReference w:type="default" r:id="rId15"/>
      <w:footerReference w:type="default" r:id="rId16"/>
      <w:pgSz w:w="11906" w:h="16838"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2069" w:rsidRDefault="008E2069" w14:paraId="31DD4A66" w14:textId="77777777"/>
  </w:endnote>
  <w:endnote w:type="continuationSeparator" w:id="0">
    <w:p w:rsidR="008E2069" w:rsidRDefault="008E2069" w14:paraId="59C9C56B" w14:textId="77777777">
      <w:r>
        <w:continuationSeparator/>
      </w:r>
    </w:p>
  </w:endnote>
  <w:endnote w:type="continuationNotice" w:id="1">
    <w:p w:rsidR="008E2069" w:rsidRDefault="008E2069" w14:paraId="32DA731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20B0704020202020204"/>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62539E" w:rsidR="00A30133" w:rsidP="00686CD0" w:rsidRDefault="00A30133" w14:paraId="137C63D6" w14:textId="77777777">
    <w:pPr>
      <w:pStyle w:val="Footer"/>
      <w:jc w:val="center"/>
      <w:rPr>
        <w:rFonts w:ascii="Arial" w:hAnsi="Arial" w:cs="Arial"/>
        <w:bCs/>
        <w:sz w:val="22"/>
        <w:szCs w:val="22"/>
      </w:rPr>
    </w:pPr>
    <w:r w:rsidRPr="0062539E">
      <w:rPr>
        <w:rFonts w:ascii="Arial" w:hAnsi="Arial" w:cs="Arial"/>
        <w:sz w:val="22"/>
        <w:szCs w:val="22"/>
      </w:rPr>
      <w:t xml:space="preserve"> </w:t>
    </w:r>
    <w:r w:rsidRPr="0062539E">
      <w:rPr>
        <w:rFonts w:ascii="Arial" w:hAnsi="Arial" w:cs="Arial"/>
        <w:bCs/>
        <w:sz w:val="22"/>
        <w:szCs w:val="22"/>
      </w:rPr>
      <w:fldChar w:fldCharType="begin"/>
    </w:r>
    <w:r w:rsidRPr="0062539E">
      <w:rPr>
        <w:rFonts w:ascii="Arial" w:hAnsi="Arial" w:cs="Arial"/>
        <w:bCs/>
        <w:sz w:val="22"/>
        <w:szCs w:val="22"/>
      </w:rPr>
      <w:instrText xml:space="preserve"> PAGE </w:instrText>
    </w:r>
    <w:r w:rsidRPr="0062539E">
      <w:rPr>
        <w:rFonts w:ascii="Arial" w:hAnsi="Arial" w:cs="Arial"/>
        <w:bCs/>
        <w:sz w:val="22"/>
        <w:szCs w:val="22"/>
      </w:rPr>
      <w:fldChar w:fldCharType="separate"/>
    </w:r>
    <w:r w:rsidRPr="0062539E">
      <w:rPr>
        <w:rFonts w:ascii="Arial" w:hAnsi="Arial" w:cs="Arial"/>
        <w:bCs/>
        <w:noProof/>
        <w:sz w:val="22"/>
        <w:szCs w:val="22"/>
      </w:rPr>
      <w:t>22</w:t>
    </w:r>
    <w:r w:rsidRPr="0062539E">
      <w:rPr>
        <w:rFonts w:ascii="Arial" w:hAnsi="Arial" w:cs="Arial"/>
        <w:bCs/>
        <w:sz w:val="22"/>
        <w:szCs w:val="22"/>
      </w:rPr>
      <w:fldChar w:fldCharType="end"/>
    </w:r>
    <w:r w:rsidRPr="0062539E">
      <w:rPr>
        <w:rFonts w:ascii="Arial" w:hAnsi="Arial" w:cs="Arial"/>
        <w:sz w:val="22"/>
        <w:szCs w:val="22"/>
      </w:rPr>
      <w:t xml:space="preserve"> of </w:t>
    </w:r>
    <w:r w:rsidRPr="0062539E">
      <w:rPr>
        <w:rFonts w:ascii="Arial" w:hAnsi="Arial" w:cs="Arial"/>
        <w:bCs/>
        <w:sz w:val="22"/>
        <w:szCs w:val="22"/>
      </w:rPr>
      <w:fldChar w:fldCharType="begin"/>
    </w:r>
    <w:r w:rsidRPr="0062539E">
      <w:rPr>
        <w:rFonts w:ascii="Arial" w:hAnsi="Arial" w:cs="Arial"/>
        <w:bCs/>
        <w:sz w:val="22"/>
        <w:szCs w:val="22"/>
      </w:rPr>
      <w:instrText xml:space="preserve"> NUMPAGES  </w:instrText>
    </w:r>
    <w:r w:rsidRPr="0062539E">
      <w:rPr>
        <w:rFonts w:ascii="Arial" w:hAnsi="Arial" w:cs="Arial"/>
        <w:bCs/>
        <w:sz w:val="22"/>
        <w:szCs w:val="22"/>
      </w:rPr>
      <w:fldChar w:fldCharType="separate"/>
    </w:r>
    <w:r w:rsidRPr="0062539E">
      <w:rPr>
        <w:rFonts w:ascii="Arial" w:hAnsi="Arial" w:cs="Arial"/>
        <w:bCs/>
        <w:noProof/>
        <w:sz w:val="22"/>
        <w:szCs w:val="22"/>
      </w:rPr>
      <w:t>24</w:t>
    </w:r>
    <w:r w:rsidRPr="0062539E">
      <w:rPr>
        <w:rFonts w:ascii="Arial" w:hAnsi="Arial" w:cs="Arial"/>
        <w:bCs/>
        <w:sz w:val="22"/>
        <w:szCs w:val="22"/>
      </w:rPr>
      <w:fldChar w:fldCharType="end"/>
    </w:r>
  </w:p>
  <w:p w:rsidR="00AF25A6" w:rsidP="009330BD" w:rsidRDefault="00A30133" w14:paraId="528B3100" w14:textId="77777777">
    <w:pPr>
      <w:pStyle w:val="Footer"/>
      <w:spacing w:before="0"/>
      <w:jc w:val="right"/>
      <w:rPr>
        <w:rFonts w:ascii="Arial" w:hAnsi="Arial" w:cs="Arial"/>
        <w:bCs/>
        <w:sz w:val="22"/>
        <w:szCs w:val="22"/>
      </w:rPr>
    </w:pPr>
    <w:r w:rsidRPr="0062539E">
      <w:rPr>
        <w:rFonts w:ascii="Arial" w:hAnsi="Arial" w:cs="Arial"/>
        <w:bCs/>
        <w:sz w:val="22"/>
        <w:szCs w:val="22"/>
      </w:rPr>
      <w:t xml:space="preserve">Version </w:t>
    </w:r>
    <w:r w:rsidRPr="0062539E" w:rsidR="00F5341C">
      <w:rPr>
        <w:rFonts w:ascii="Arial" w:hAnsi="Arial" w:cs="Arial"/>
        <w:bCs/>
        <w:sz w:val="22"/>
        <w:szCs w:val="22"/>
      </w:rPr>
      <w:t>4</w:t>
    </w:r>
    <w:r w:rsidR="00AF25A6">
      <w:rPr>
        <w:rFonts w:ascii="Arial" w:hAnsi="Arial" w:cs="Arial"/>
        <w:bCs/>
        <w:sz w:val="22"/>
        <w:szCs w:val="22"/>
      </w:rPr>
      <w:t>.1</w:t>
    </w:r>
  </w:p>
  <w:p w:rsidRPr="0062539E" w:rsidR="00A16334" w:rsidP="009330BD" w:rsidRDefault="00AF25A6" w14:paraId="294217C3" w14:textId="38CAAE3D">
    <w:pPr>
      <w:pStyle w:val="Footer"/>
      <w:spacing w:before="0"/>
      <w:jc w:val="right"/>
      <w:rPr>
        <w:rFonts w:ascii="Arial" w:hAnsi="Arial" w:cs="Arial"/>
        <w:bCs/>
        <w:sz w:val="22"/>
        <w:szCs w:val="22"/>
      </w:rPr>
    </w:pPr>
    <w:r>
      <w:rPr>
        <w:rFonts w:ascii="Arial" w:hAnsi="Arial" w:cs="Arial"/>
        <w:bCs/>
        <w:sz w:val="22"/>
        <w:szCs w:val="22"/>
      </w:rPr>
      <w:t>Sept 21</w:t>
    </w:r>
  </w:p>
  <w:p w:rsidRPr="0062539E" w:rsidR="0062539E" w:rsidP="0062539E" w:rsidRDefault="0062539E" w14:paraId="2A9DB5BD" w14:textId="68433FFC">
    <w:pPr>
      <w:tabs>
        <w:tab w:val="center" w:pos="4153"/>
        <w:tab w:val="right" w:pos="8306"/>
      </w:tabs>
      <w:jc w:val="center"/>
      <w:rPr>
        <w:rFonts w:ascii="Arial" w:hAnsi="Arial" w:cs="Arial"/>
        <w:sz w:val="22"/>
        <w:szCs w:val="22"/>
      </w:rPr>
    </w:pPr>
    <w:r w:rsidRPr="59BFB56C" w:rsidR="59BFB56C">
      <w:rPr>
        <w:rFonts w:ascii="Arial" w:hAnsi="Arial" w:cs="Arial"/>
        <w:sz w:val="22"/>
        <w:szCs w:val="22"/>
      </w:rPr>
      <w:t>OFFICIAL</w:t>
    </w:r>
  </w:p>
  <w:p w:rsidR="00A30133" w:rsidRDefault="00A30133" w14:paraId="3B469B56" w14:textId="77777777">
    <w:pPr>
      <w:pStyle w:val="Footer"/>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2069" w:rsidRDefault="008E2069" w14:paraId="1285F8DC" w14:textId="77777777">
      <w:r>
        <w:continuationSeparator/>
      </w:r>
    </w:p>
  </w:footnote>
  <w:footnote w:type="continuationSeparator" w:id="0">
    <w:p w:rsidR="008E2069" w:rsidRDefault="008E2069" w14:paraId="409BAC5A" w14:textId="77777777">
      <w:r>
        <w:continuationSeparator/>
      </w:r>
    </w:p>
  </w:footnote>
  <w:footnote w:type="continuationNotice" w:id="1">
    <w:p w:rsidR="008E2069" w:rsidRDefault="008E2069" w14:paraId="5859473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62539E" w:rsidR="0062539E" w:rsidP="0062539E" w:rsidRDefault="0062539E" w14:paraId="10A46024" w14:textId="2A08B17C">
    <w:pPr>
      <w:tabs>
        <w:tab w:val="center" w:pos="4153"/>
        <w:tab w:val="right" w:pos="8306"/>
      </w:tabs>
      <w:jc w:val="center"/>
      <w:rPr>
        <w:rFonts w:ascii="Arial" w:hAnsi="Arial" w:cs="Arial"/>
        <w:sz w:val="22"/>
        <w:szCs w:val="22"/>
      </w:rPr>
    </w:pPr>
    <w:r w:rsidRPr="59BFB56C" w:rsidR="59BFB56C">
      <w:rPr>
        <w:rFonts w:ascii="Arial" w:hAnsi="Arial" w:cs="Arial"/>
        <w:sz w:val="22"/>
        <w:szCs w:val="22"/>
      </w:rPr>
      <w:t>OFFICIAL</w:t>
    </w:r>
  </w:p>
  <w:p w:rsidRPr="0062539E" w:rsidR="00A30133" w:rsidP="00367DED" w:rsidRDefault="0034291A" w14:paraId="5C0927A6" w14:textId="7FF88B73">
    <w:pPr>
      <w:pStyle w:val="Header"/>
      <w:spacing w:after="0"/>
      <w:jc w:val="right"/>
      <w:rPr>
        <w:rFonts w:ascii="Arial" w:hAnsi="Arial" w:cs="Arial"/>
        <w:sz w:val="22"/>
        <w:szCs w:val="22"/>
      </w:rPr>
    </w:pPr>
    <w:r w:rsidRPr="0062539E">
      <w:rPr>
        <w:rFonts w:ascii="Arial" w:hAnsi="Arial" w:cs="Arial"/>
        <w:sz w:val="22"/>
        <w:szCs w:val="22"/>
      </w:rPr>
      <w:t>Contract No 70007235</w:t>
    </w:r>
  </w:p>
  <w:p w:rsidRPr="0062539E" w:rsidR="00A30133" w:rsidP="00367DED" w:rsidRDefault="00A30133" w14:paraId="6642EAB0" w14:textId="77777777">
    <w:pPr>
      <w:pStyle w:val="Header"/>
      <w:spacing w:after="0"/>
      <w:jc w:val="right"/>
      <w:rPr>
        <w:rFonts w:ascii="Arial" w:hAnsi="Arial" w:cs="Arial"/>
        <w:sz w:val="22"/>
        <w:szCs w:val="22"/>
      </w:rPr>
    </w:pPr>
    <w:r w:rsidRPr="0062539E">
      <w:rPr>
        <w:rFonts w:ascii="Arial" w:hAnsi="Arial" w:cs="Arial"/>
        <w:sz w:val="22"/>
        <w:szCs w:val="22"/>
      </w:rPr>
      <w:t>Schedule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D2379"/>
    <w:multiLevelType w:val="multilevel"/>
    <w:tmpl w:val="1A6867CE"/>
    <w:lvl w:ilvl="0">
      <w:start w:val="1"/>
      <w:numFmt w:val="decimal"/>
      <w:lvlText w:val="%1"/>
      <w:lvlJc w:val="left"/>
      <w:pPr>
        <w:tabs>
          <w:tab w:val="num" w:pos="357"/>
        </w:tabs>
        <w:ind w:left="357" w:hanging="357"/>
      </w:pPr>
      <w:rPr>
        <w:rFonts w:hint="default" w:ascii="Arial Bold" w:hAnsi="Arial Bold" w:cs="Arial Bold"/>
        <w:b/>
        <w:bCs w:val="0"/>
        <w:i w:val="0"/>
        <w:iCs w:val="0"/>
        <w:sz w:val="22"/>
        <w:szCs w:val="22"/>
      </w:rPr>
    </w:lvl>
    <w:lvl w:ilvl="1">
      <w:start w:val="1"/>
      <w:numFmt w:val="decimal"/>
      <w:lvlText w:val="%1.%2"/>
      <w:lvlJc w:val="left"/>
      <w:pPr>
        <w:tabs>
          <w:tab w:val="num" w:pos="794"/>
        </w:tabs>
        <w:ind w:left="794" w:hanging="437"/>
      </w:pPr>
      <w:rPr>
        <w:rFonts w:hint="default"/>
      </w:rPr>
    </w:lvl>
    <w:lvl w:ilvl="2">
      <w:start w:val="1"/>
      <w:numFmt w:val="lowerLetter"/>
      <w:lvlText w:val="%3"/>
      <w:lvlJc w:val="left"/>
      <w:pPr>
        <w:tabs>
          <w:tab w:val="num" w:pos="1440"/>
        </w:tabs>
        <w:ind w:left="1440" w:hanging="720"/>
      </w:pPr>
      <w:rPr>
        <w:rFonts w:hint="default" w:cs="Arial"/>
        <w:szCs w:val="22"/>
      </w:rPr>
    </w:lvl>
    <w:lvl w:ilvl="3">
      <w:start w:val="1"/>
      <w:numFmt w:val="lowerRoman"/>
      <w:lvlText w:val="%4"/>
      <w:lvlJc w:val="left"/>
      <w:pPr>
        <w:tabs>
          <w:tab w:val="num" w:pos="2160"/>
        </w:tabs>
        <w:ind w:left="1729" w:hanging="652"/>
      </w:pPr>
      <w:rPr>
        <w:rFonts w:hint="default" w:cs="Arial"/>
        <w:szCs w:val="22"/>
      </w:rPr>
    </w:lvl>
    <w:lvl w:ilvl="4">
      <w:start w:val="1"/>
      <w:numFmt w:val="upperRoman"/>
      <w:lvlText w:val="%5"/>
      <w:lvlJc w:val="left"/>
      <w:pPr>
        <w:tabs>
          <w:tab w:val="num" w:pos="2517"/>
        </w:tabs>
        <w:ind w:left="2234" w:hanging="794"/>
      </w:pPr>
      <w:rPr>
        <w:rFonts w:hint="default" w:cs="Arial"/>
        <w:szCs w:val="22"/>
      </w:rPr>
    </w:lvl>
    <w:lvl w:ilvl="5">
      <w:start w:val="1"/>
      <w:numFmt w:val="decimal"/>
      <w:lvlText w:val="%1.%2.%3.%4.%5.%6."/>
      <w:lvlJc w:val="left"/>
      <w:pPr>
        <w:tabs>
          <w:tab w:val="num" w:pos="450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58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1"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hint="default" w:ascii="Symbol" w:hAnsi="Symbo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hint="default" w:ascii="Symbol" w:hAnsi="Symbol" w:cs="Arial"/>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hint="default" w:ascii="Symbol" w:hAnsi="Symbol" w:cs="Arial"/>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hint="default" w:ascii="Symbol" w:hAnsi="Symbol" w:cs="Arial"/>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hint="default" w:ascii="Symbol" w:hAnsi="Symbol" w:cs="Arial"/>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13C512A3"/>
    <w:multiLevelType w:val="multilevel"/>
    <w:tmpl w:val="F39A25DA"/>
    <w:lvl w:ilvl="0">
      <w:start w:val="27"/>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5F00F33"/>
    <w:multiLevelType w:val="multi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1CC1A26"/>
    <w:multiLevelType w:val="multilevel"/>
    <w:tmpl w:val="1A6867CE"/>
    <w:lvl w:ilvl="0">
      <w:start w:val="1"/>
      <w:numFmt w:val="decimal"/>
      <w:pStyle w:val="JCRParagraph"/>
      <w:lvlText w:val="%1"/>
      <w:lvlJc w:val="left"/>
      <w:pPr>
        <w:tabs>
          <w:tab w:val="num" w:pos="924"/>
        </w:tabs>
        <w:ind w:left="924" w:hanging="357"/>
      </w:pPr>
      <w:rPr>
        <w:rFonts w:hint="default" w:ascii="Arial Bold" w:hAnsi="Arial Bold" w:cs="Arial Bold"/>
        <w:b/>
        <w:bCs w:val="0"/>
        <w:i w:val="0"/>
        <w:iCs w:val="0"/>
        <w:sz w:val="22"/>
        <w:szCs w:val="22"/>
      </w:rPr>
    </w:lvl>
    <w:lvl w:ilvl="1">
      <w:start w:val="1"/>
      <w:numFmt w:val="decimal"/>
      <w:lvlText w:val="%1.%2"/>
      <w:lvlJc w:val="left"/>
      <w:pPr>
        <w:tabs>
          <w:tab w:val="num" w:pos="720"/>
        </w:tabs>
        <w:ind w:left="720" w:hanging="437"/>
      </w:pPr>
      <w:rPr>
        <w:rFonts w:hint="default"/>
      </w:rPr>
    </w:lvl>
    <w:lvl w:ilvl="2">
      <w:start w:val="1"/>
      <w:numFmt w:val="lowerLetter"/>
      <w:lvlText w:val="%3"/>
      <w:lvlJc w:val="left"/>
      <w:pPr>
        <w:tabs>
          <w:tab w:val="num" w:pos="1440"/>
        </w:tabs>
        <w:ind w:left="1440" w:hanging="720"/>
      </w:pPr>
      <w:rPr>
        <w:rFonts w:hint="default" w:cs="Arial"/>
        <w:szCs w:val="22"/>
      </w:rPr>
    </w:lvl>
    <w:lvl w:ilvl="3">
      <w:start w:val="1"/>
      <w:numFmt w:val="lowerRoman"/>
      <w:lvlText w:val="%4"/>
      <w:lvlJc w:val="left"/>
      <w:pPr>
        <w:tabs>
          <w:tab w:val="num" w:pos="2160"/>
        </w:tabs>
        <w:ind w:left="1729" w:hanging="652"/>
      </w:pPr>
      <w:rPr>
        <w:rFonts w:hint="default" w:cs="Arial"/>
        <w:szCs w:val="22"/>
      </w:rPr>
    </w:lvl>
    <w:lvl w:ilvl="4">
      <w:start w:val="1"/>
      <w:numFmt w:val="upperRoman"/>
      <w:lvlText w:val="%5"/>
      <w:lvlJc w:val="left"/>
      <w:pPr>
        <w:tabs>
          <w:tab w:val="num" w:pos="2517"/>
        </w:tabs>
        <w:ind w:left="2234" w:hanging="794"/>
      </w:pPr>
      <w:rPr>
        <w:rFonts w:hint="default" w:cs="Arial"/>
        <w:szCs w:val="22"/>
      </w:rPr>
    </w:lvl>
    <w:lvl w:ilvl="5">
      <w:start w:val="1"/>
      <w:numFmt w:val="decimal"/>
      <w:lvlText w:val="%1.%2.%3.%4.%5.%6."/>
      <w:lvlJc w:val="left"/>
      <w:pPr>
        <w:tabs>
          <w:tab w:val="num" w:pos="450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58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5"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hint="default" w:ascii="Arial" w:hAnsi="Arial" w:cs="Arial"/>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6" w15:restartNumberingAfterBreak="0">
    <w:nsid w:val="3BCD5C2F"/>
    <w:multiLevelType w:val="multilevel"/>
    <w:tmpl w:val="F39A25DA"/>
    <w:lvl w:ilvl="0">
      <w:start w:val="27"/>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C8C7533"/>
    <w:multiLevelType w:val="multilevel"/>
    <w:tmpl w:val="1A6867CE"/>
    <w:lvl w:ilvl="0">
      <w:start w:val="1"/>
      <w:numFmt w:val="decimal"/>
      <w:lvlText w:val="%1"/>
      <w:lvlJc w:val="left"/>
      <w:pPr>
        <w:tabs>
          <w:tab w:val="num" w:pos="357"/>
        </w:tabs>
        <w:ind w:left="357" w:hanging="357"/>
      </w:pPr>
      <w:rPr>
        <w:rFonts w:hint="default" w:ascii="Arial Bold" w:hAnsi="Arial Bold" w:cs="Arial Bold"/>
        <w:b/>
        <w:bCs w:val="0"/>
        <w:i w:val="0"/>
        <w:iCs w:val="0"/>
        <w:sz w:val="22"/>
        <w:szCs w:val="22"/>
      </w:rPr>
    </w:lvl>
    <w:lvl w:ilvl="1">
      <w:start w:val="1"/>
      <w:numFmt w:val="decimal"/>
      <w:lvlText w:val="%1.%2"/>
      <w:lvlJc w:val="left"/>
      <w:pPr>
        <w:tabs>
          <w:tab w:val="num" w:pos="794"/>
        </w:tabs>
        <w:ind w:left="794" w:hanging="437"/>
      </w:pPr>
      <w:rPr>
        <w:rFonts w:hint="default"/>
      </w:rPr>
    </w:lvl>
    <w:lvl w:ilvl="2">
      <w:start w:val="1"/>
      <w:numFmt w:val="lowerLetter"/>
      <w:lvlText w:val="%3"/>
      <w:lvlJc w:val="left"/>
      <w:pPr>
        <w:tabs>
          <w:tab w:val="num" w:pos="1440"/>
        </w:tabs>
        <w:ind w:left="1440" w:hanging="720"/>
      </w:pPr>
      <w:rPr>
        <w:rFonts w:hint="default" w:cs="Arial"/>
        <w:szCs w:val="22"/>
      </w:rPr>
    </w:lvl>
    <w:lvl w:ilvl="3">
      <w:start w:val="1"/>
      <w:numFmt w:val="lowerRoman"/>
      <w:lvlText w:val="%4"/>
      <w:lvlJc w:val="left"/>
      <w:pPr>
        <w:tabs>
          <w:tab w:val="num" w:pos="2160"/>
        </w:tabs>
        <w:ind w:left="1729" w:hanging="652"/>
      </w:pPr>
      <w:rPr>
        <w:rFonts w:hint="default" w:cs="Arial"/>
        <w:szCs w:val="22"/>
      </w:rPr>
    </w:lvl>
    <w:lvl w:ilvl="4">
      <w:start w:val="1"/>
      <w:numFmt w:val="upperRoman"/>
      <w:lvlText w:val="%5"/>
      <w:lvlJc w:val="left"/>
      <w:pPr>
        <w:tabs>
          <w:tab w:val="num" w:pos="2517"/>
        </w:tabs>
        <w:ind w:left="2234" w:hanging="794"/>
      </w:pPr>
      <w:rPr>
        <w:rFonts w:hint="default" w:cs="Arial"/>
        <w:szCs w:val="22"/>
      </w:rPr>
    </w:lvl>
    <w:lvl w:ilvl="5">
      <w:start w:val="1"/>
      <w:numFmt w:val="decimal"/>
      <w:lvlText w:val="%1.%2.%3.%4.%5.%6."/>
      <w:lvlJc w:val="left"/>
      <w:pPr>
        <w:tabs>
          <w:tab w:val="num" w:pos="450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58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8" w15:restartNumberingAfterBreak="0">
    <w:nsid w:val="430B43DA"/>
    <w:multiLevelType w:val="hybridMultilevel"/>
    <w:tmpl w:val="F22C3C7A"/>
    <w:lvl w:ilvl="0" w:tplc="FCAE3B9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86BC4D8C">
      <w:numFmt w:val="decimal"/>
      <w:lvlText w:val=""/>
      <w:lvlJc w:val="left"/>
    </w:lvl>
    <w:lvl w:ilvl="2" w:tplc="41DE449A">
      <w:numFmt w:val="decimal"/>
      <w:lvlText w:val=""/>
      <w:lvlJc w:val="left"/>
    </w:lvl>
    <w:lvl w:ilvl="3" w:tplc="4F3ABE6A">
      <w:numFmt w:val="decimal"/>
      <w:lvlText w:val=""/>
      <w:lvlJc w:val="left"/>
    </w:lvl>
    <w:lvl w:ilvl="4" w:tplc="A356A57A">
      <w:numFmt w:val="decimal"/>
      <w:lvlText w:val=""/>
      <w:lvlJc w:val="left"/>
    </w:lvl>
    <w:lvl w:ilvl="5" w:tplc="D054C702">
      <w:numFmt w:val="decimal"/>
      <w:lvlText w:val=""/>
      <w:lvlJc w:val="left"/>
    </w:lvl>
    <w:lvl w:ilvl="6" w:tplc="2BB2BCFC">
      <w:numFmt w:val="decimal"/>
      <w:lvlText w:val=""/>
      <w:lvlJc w:val="left"/>
    </w:lvl>
    <w:lvl w:ilvl="7" w:tplc="B4A4AFD2">
      <w:numFmt w:val="decimal"/>
      <w:lvlText w:val=""/>
      <w:lvlJc w:val="left"/>
    </w:lvl>
    <w:lvl w:ilvl="8" w:tplc="9EF6D994">
      <w:numFmt w:val="decimal"/>
      <w:lvlText w:val=""/>
      <w:lvlJc w:val="left"/>
    </w:lvl>
  </w:abstractNum>
  <w:abstractNum w:abstractNumId="9"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0"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hint="default" w:ascii="Arial" w:hAnsi="Arial" w:cs="Arial"/>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1" w15:restartNumberingAfterBreak="0">
    <w:nsid w:val="64E738A8"/>
    <w:multiLevelType w:val="hybridMultilevel"/>
    <w:tmpl w:val="2488D6C0"/>
    <w:lvl w:ilvl="0" w:tplc="0D34D96E">
      <w:start w:val="1"/>
      <w:numFmt w:val="decimal"/>
      <w:pStyle w:val="JCRPart"/>
      <w:lvlText w:val="Part %1 "/>
      <w:lvlJc w:val="left"/>
      <w:pPr>
        <w:tabs>
          <w:tab w:val="num" w:pos="720"/>
        </w:tabs>
        <w:ind w:left="720" w:hanging="360"/>
      </w:pPr>
      <w:rPr>
        <w:rFonts w:hint="default" w:ascii="Arial Bold" w:hAnsi="Arial Bold" w:cs="Arial Bold"/>
        <w:b/>
        <w:bCs/>
        <w:i w:val="0"/>
        <w:iCs w:val="0"/>
        <w:caps/>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ED51ED0"/>
    <w:multiLevelType w:val="multilevel"/>
    <w:tmpl w:val="F39A25DA"/>
    <w:lvl w:ilvl="0">
      <w:start w:val="27"/>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2777D23"/>
    <w:multiLevelType w:val="multilevel"/>
    <w:tmpl w:val="F39A25DA"/>
    <w:lvl w:ilvl="0">
      <w:start w:val="27"/>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7472D56"/>
    <w:multiLevelType w:val="multilevel"/>
    <w:tmpl w:val="2528D41E"/>
    <w:lvl w:ilvl="0">
      <w:start w:val="63"/>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3"/>
  </w:num>
  <w:num w:numId="3">
    <w:abstractNumId w:val="5"/>
  </w:num>
  <w:num w:numId="4">
    <w:abstractNumId w:val="8"/>
  </w:num>
  <w:num w:numId="5">
    <w:abstractNumId w:val="10"/>
  </w:num>
  <w:num w:numId="6">
    <w:abstractNumId w:val="1"/>
  </w:num>
  <w:num w:numId="7">
    <w:abstractNumId w:val="4"/>
  </w:num>
  <w:num w:numId="8">
    <w:abstractNumId w:val="11"/>
  </w:num>
  <w:num w:numId="9">
    <w:abstractNumId w:val="14"/>
  </w:num>
  <w:num w:numId="10">
    <w:abstractNumId w:val="12"/>
  </w:num>
  <w:num w:numId="11">
    <w:abstractNumId w:val="13"/>
  </w:num>
  <w:num w:numId="12">
    <w:abstractNumId w:val="6"/>
  </w:num>
  <w:num w:numId="13">
    <w:abstractNumId w:val="2"/>
  </w:num>
  <w:num w:numId="14">
    <w:abstractNumId w:val="0"/>
  </w:num>
  <w:num w:numId="15">
    <w:abstractNumId w:val="7"/>
  </w:num>
  <w:num w:numId="16">
    <w:abstractNumId w:val="4"/>
    <w:lvlOverride w:ilvl="0">
      <w:startOverride w:val="13"/>
    </w:lvlOverride>
    <w:lvlOverride w:ilvl="1">
      <w:startOverride w:val="20"/>
    </w:lvlOverride>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4"/>
  </w:num>
  <w:num w:numId="51">
    <w:abstractNumId w:val="4"/>
  </w:num>
  <w:num w:numId="52">
    <w:abstractNumId w:val="4"/>
  </w:num>
  <w:num w:numId="53">
    <w:abstractNumId w:val="4"/>
  </w:num>
  <w:num w:numId="54">
    <w:abstractNumId w:val="4"/>
  </w:num>
  <w:num w:numId="55">
    <w:abstractNumId w:val="4"/>
  </w:num>
  <w:num w:numId="56">
    <w:abstractNumId w:val="4"/>
  </w:num>
  <w:num w:numId="57">
    <w:abstractNumId w:val="4"/>
  </w:num>
  <w:num w:numId="58">
    <w:abstractNumId w:val="4"/>
  </w:num>
  <w:num w:numId="59">
    <w:abstractNumId w:val="4"/>
  </w:num>
  <w:num w:numId="60">
    <w:abstractNumId w:val="4"/>
  </w:num>
  <w:num w:numId="61">
    <w:abstractNumId w:val="4"/>
  </w:num>
  <w:num w:numId="62">
    <w:abstractNumId w:val="4"/>
  </w:num>
  <w:num w:numId="63">
    <w:abstractNumId w:val="4"/>
  </w:num>
  <w:num w:numId="64">
    <w:abstractNumId w:val="4"/>
  </w:num>
  <w:num w:numId="65">
    <w:abstractNumId w:val="4"/>
  </w:num>
  <w:num w:numId="66">
    <w:abstractNumId w:val="4"/>
  </w:num>
  <w:num w:numId="67">
    <w:abstractNumId w:val="4"/>
  </w:num>
  <w:num w:numId="68">
    <w:abstractNumId w:val="4"/>
  </w:num>
  <w:num w:numId="69">
    <w:abstractNumId w:val="4"/>
  </w:num>
  <w:num w:numId="70">
    <w:abstractNumId w:val="4"/>
  </w:num>
  <w:num w:numId="71">
    <w:abstractNumId w:val="4"/>
  </w:num>
  <w:num w:numId="72">
    <w:abstractNumId w:val="4"/>
  </w:num>
  <w:num w:numId="73">
    <w:abstractNumId w:val="4"/>
  </w:num>
  <w:num w:numId="74">
    <w:abstractNumId w:val="4"/>
  </w:num>
  <w:num w:numId="75">
    <w:abstractNumId w:val="4"/>
  </w:num>
  <w:num w:numId="76">
    <w:abstractNumId w:val="4"/>
  </w:num>
  <w:num w:numId="77">
    <w:abstractNumId w:val="4"/>
  </w:num>
  <w:num w:numId="78">
    <w:abstractNumId w:val="4"/>
  </w:num>
  <w:num w:numId="79">
    <w:abstractNumId w:val="4"/>
  </w:num>
  <w:num w:numId="80">
    <w:abstractNumId w:val="4"/>
  </w:num>
  <w:num w:numId="81">
    <w:abstractNumId w:val="4"/>
  </w:num>
  <w:num w:numId="82">
    <w:abstractNumId w:val="4"/>
  </w:num>
  <w:num w:numId="83">
    <w:abstractNumId w:val="4"/>
  </w:num>
  <w:num w:numId="84">
    <w:abstractNumId w:val="4"/>
  </w:num>
  <w:num w:numId="85">
    <w:abstractNumId w:val="4"/>
  </w:num>
  <w:num w:numId="86">
    <w:abstractNumId w:val="4"/>
  </w:num>
  <w:num w:numId="87">
    <w:abstractNumId w:val="4"/>
  </w:num>
  <w:num w:numId="88">
    <w:abstractNumId w:val="4"/>
  </w:num>
  <w:num w:numId="89">
    <w:abstractNumId w:val="4"/>
  </w:num>
  <w:num w:numId="90">
    <w:abstractNumId w:val="4"/>
  </w:num>
  <w:num w:numId="91">
    <w:abstractNumId w:val="4"/>
  </w:num>
  <w:num w:numId="92">
    <w:abstractNumId w:val="4"/>
  </w:num>
  <w:num w:numId="93">
    <w:abstractNumId w:val="4"/>
  </w:num>
  <w:num w:numId="94">
    <w:abstractNumId w:val="4"/>
  </w:num>
  <w:num w:numId="95">
    <w:abstractNumId w:val="4"/>
  </w:num>
  <w:num w:numId="96">
    <w:abstractNumId w:val="4"/>
  </w:num>
  <w:num w:numId="97">
    <w:abstractNumId w:val="4"/>
  </w:num>
  <w:num w:numId="98">
    <w:abstractNumId w:val="4"/>
  </w:num>
  <w:num w:numId="99">
    <w:abstractNumId w:val="4"/>
  </w:num>
  <w:num w:numId="100">
    <w:abstractNumId w:val="4"/>
  </w:num>
  <w:num w:numId="101">
    <w:abstractNumId w:val="4"/>
  </w:num>
  <w:num w:numId="102">
    <w:abstractNumId w:val="4"/>
  </w:num>
  <w:num w:numId="103">
    <w:abstractNumId w:val="4"/>
  </w:num>
  <w:num w:numId="104">
    <w:abstractNumId w:val="4"/>
  </w:num>
  <w:num w:numId="105">
    <w:abstractNumId w:val="4"/>
  </w:num>
  <w:num w:numId="106">
    <w:abstractNumId w:val="4"/>
  </w:num>
  <w:num w:numId="107">
    <w:abstractNumId w:val="4"/>
  </w:num>
  <w:num w:numId="108">
    <w:abstractNumId w:val="4"/>
  </w:num>
  <w:num w:numId="109">
    <w:abstractNumId w:val="4"/>
  </w:num>
  <w:num w:numId="110">
    <w:abstractNumId w:val="4"/>
  </w:num>
  <w:num w:numId="111">
    <w:abstractNumId w:val="4"/>
  </w:num>
  <w:num w:numId="112">
    <w:abstractNumId w:val="4"/>
  </w:num>
  <w:num w:numId="113">
    <w:abstractNumId w:val="4"/>
  </w:num>
  <w:num w:numId="114">
    <w:abstractNumId w:val="4"/>
  </w:num>
  <w:num w:numId="115">
    <w:abstractNumId w:val="4"/>
  </w:num>
  <w:num w:numId="116">
    <w:abstractNumId w:val="4"/>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5039A5"/>
    <w:rsid w:val="00011E6A"/>
    <w:rsid w:val="00013512"/>
    <w:rsid w:val="00022593"/>
    <w:rsid w:val="000270EF"/>
    <w:rsid w:val="0003343F"/>
    <w:rsid w:val="00037090"/>
    <w:rsid w:val="0003766C"/>
    <w:rsid w:val="00046A2C"/>
    <w:rsid w:val="000570A1"/>
    <w:rsid w:val="00063502"/>
    <w:rsid w:val="000729EC"/>
    <w:rsid w:val="00075F47"/>
    <w:rsid w:val="00082694"/>
    <w:rsid w:val="00091707"/>
    <w:rsid w:val="000926CB"/>
    <w:rsid w:val="00092CB3"/>
    <w:rsid w:val="00094146"/>
    <w:rsid w:val="00097E40"/>
    <w:rsid w:val="000A6047"/>
    <w:rsid w:val="000B6539"/>
    <w:rsid w:val="000C0139"/>
    <w:rsid w:val="000C4D33"/>
    <w:rsid w:val="000C70CE"/>
    <w:rsid w:val="000D1579"/>
    <w:rsid w:val="000E05DB"/>
    <w:rsid w:val="000E7767"/>
    <w:rsid w:val="000F7DFA"/>
    <w:rsid w:val="00102E4E"/>
    <w:rsid w:val="00105309"/>
    <w:rsid w:val="00106DE9"/>
    <w:rsid w:val="0011359E"/>
    <w:rsid w:val="00114A7B"/>
    <w:rsid w:val="00122E38"/>
    <w:rsid w:val="00124759"/>
    <w:rsid w:val="00137986"/>
    <w:rsid w:val="00142A85"/>
    <w:rsid w:val="0016395C"/>
    <w:rsid w:val="00164CF8"/>
    <w:rsid w:val="00186365"/>
    <w:rsid w:val="00191B7E"/>
    <w:rsid w:val="00193858"/>
    <w:rsid w:val="001B25E0"/>
    <w:rsid w:val="001B5956"/>
    <w:rsid w:val="001C08EB"/>
    <w:rsid w:val="001C6889"/>
    <w:rsid w:val="001D3E24"/>
    <w:rsid w:val="001D7CF0"/>
    <w:rsid w:val="001E4C5B"/>
    <w:rsid w:val="001E7128"/>
    <w:rsid w:val="0020282D"/>
    <w:rsid w:val="00203608"/>
    <w:rsid w:val="002178D3"/>
    <w:rsid w:val="00224E97"/>
    <w:rsid w:val="00232CA0"/>
    <w:rsid w:val="002343BA"/>
    <w:rsid w:val="00243FAD"/>
    <w:rsid w:val="00246F67"/>
    <w:rsid w:val="00255585"/>
    <w:rsid w:val="0026217B"/>
    <w:rsid w:val="00267374"/>
    <w:rsid w:val="00282B0B"/>
    <w:rsid w:val="00283E15"/>
    <w:rsid w:val="00287C9B"/>
    <w:rsid w:val="0029587E"/>
    <w:rsid w:val="002A4E1A"/>
    <w:rsid w:val="002D39BD"/>
    <w:rsid w:val="002E0227"/>
    <w:rsid w:val="002F169C"/>
    <w:rsid w:val="002F1815"/>
    <w:rsid w:val="002F4D41"/>
    <w:rsid w:val="002F6D53"/>
    <w:rsid w:val="003142CC"/>
    <w:rsid w:val="003165BF"/>
    <w:rsid w:val="00320A4C"/>
    <w:rsid w:val="0032105C"/>
    <w:rsid w:val="00321D72"/>
    <w:rsid w:val="0032219D"/>
    <w:rsid w:val="00330279"/>
    <w:rsid w:val="003364FD"/>
    <w:rsid w:val="00337966"/>
    <w:rsid w:val="0034291A"/>
    <w:rsid w:val="0034476F"/>
    <w:rsid w:val="00352953"/>
    <w:rsid w:val="00360187"/>
    <w:rsid w:val="0036284C"/>
    <w:rsid w:val="003646E4"/>
    <w:rsid w:val="003661CE"/>
    <w:rsid w:val="00367DED"/>
    <w:rsid w:val="003835A1"/>
    <w:rsid w:val="00386C28"/>
    <w:rsid w:val="003903F9"/>
    <w:rsid w:val="003976E7"/>
    <w:rsid w:val="003A3A49"/>
    <w:rsid w:val="003C0C0B"/>
    <w:rsid w:val="003C2CD2"/>
    <w:rsid w:val="003C69F3"/>
    <w:rsid w:val="003D376F"/>
    <w:rsid w:val="003D3C11"/>
    <w:rsid w:val="003D543B"/>
    <w:rsid w:val="003D5BAA"/>
    <w:rsid w:val="003D740B"/>
    <w:rsid w:val="003E165A"/>
    <w:rsid w:val="003E20A4"/>
    <w:rsid w:val="003E5057"/>
    <w:rsid w:val="003F0167"/>
    <w:rsid w:val="00402F29"/>
    <w:rsid w:val="0041561A"/>
    <w:rsid w:val="0042272F"/>
    <w:rsid w:val="00451B32"/>
    <w:rsid w:val="00456DF1"/>
    <w:rsid w:val="00487964"/>
    <w:rsid w:val="00494F99"/>
    <w:rsid w:val="004A3BA1"/>
    <w:rsid w:val="004A5C4D"/>
    <w:rsid w:val="004B6BBF"/>
    <w:rsid w:val="004B7CE7"/>
    <w:rsid w:val="004B7FD4"/>
    <w:rsid w:val="004C61F2"/>
    <w:rsid w:val="004D4441"/>
    <w:rsid w:val="004F4249"/>
    <w:rsid w:val="004F46CD"/>
    <w:rsid w:val="004F4E58"/>
    <w:rsid w:val="004F7FFA"/>
    <w:rsid w:val="0050382F"/>
    <w:rsid w:val="005039A5"/>
    <w:rsid w:val="00504AFF"/>
    <w:rsid w:val="0050709F"/>
    <w:rsid w:val="0051476C"/>
    <w:rsid w:val="00527595"/>
    <w:rsid w:val="00532E11"/>
    <w:rsid w:val="00534408"/>
    <w:rsid w:val="005561E9"/>
    <w:rsid w:val="00562DE0"/>
    <w:rsid w:val="00563F73"/>
    <w:rsid w:val="00566FAD"/>
    <w:rsid w:val="00576EA3"/>
    <w:rsid w:val="00592512"/>
    <w:rsid w:val="00595ADA"/>
    <w:rsid w:val="005A2A52"/>
    <w:rsid w:val="005A5613"/>
    <w:rsid w:val="005A6141"/>
    <w:rsid w:val="005A7009"/>
    <w:rsid w:val="005B2595"/>
    <w:rsid w:val="005B3659"/>
    <w:rsid w:val="005B4B1F"/>
    <w:rsid w:val="005B5A36"/>
    <w:rsid w:val="005C0A48"/>
    <w:rsid w:val="005C5DD8"/>
    <w:rsid w:val="005E3184"/>
    <w:rsid w:val="005F3395"/>
    <w:rsid w:val="005F49D2"/>
    <w:rsid w:val="005F637B"/>
    <w:rsid w:val="006062B7"/>
    <w:rsid w:val="00607FE9"/>
    <w:rsid w:val="00610511"/>
    <w:rsid w:val="0061241D"/>
    <w:rsid w:val="00612CC6"/>
    <w:rsid w:val="00614505"/>
    <w:rsid w:val="0062539E"/>
    <w:rsid w:val="00632434"/>
    <w:rsid w:val="0063261F"/>
    <w:rsid w:val="00642AB1"/>
    <w:rsid w:val="006439AF"/>
    <w:rsid w:val="0064799A"/>
    <w:rsid w:val="0065530D"/>
    <w:rsid w:val="006559FE"/>
    <w:rsid w:val="00671B6D"/>
    <w:rsid w:val="0067360F"/>
    <w:rsid w:val="00682520"/>
    <w:rsid w:val="0068647C"/>
    <w:rsid w:val="00686CD0"/>
    <w:rsid w:val="00693EF1"/>
    <w:rsid w:val="00695FB4"/>
    <w:rsid w:val="00697E58"/>
    <w:rsid w:val="006A2288"/>
    <w:rsid w:val="006A2843"/>
    <w:rsid w:val="006A2E55"/>
    <w:rsid w:val="006A3DB7"/>
    <w:rsid w:val="006A4015"/>
    <w:rsid w:val="006B48B0"/>
    <w:rsid w:val="0070273C"/>
    <w:rsid w:val="00704257"/>
    <w:rsid w:val="00720CBF"/>
    <w:rsid w:val="00723D05"/>
    <w:rsid w:val="00735B38"/>
    <w:rsid w:val="007361F4"/>
    <w:rsid w:val="00740AA7"/>
    <w:rsid w:val="007602E2"/>
    <w:rsid w:val="0076588F"/>
    <w:rsid w:val="007710B0"/>
    <w:rsid w:val="00785CEE"/>
    <w:rsid w:val="007A39A7"/>
    <w:rsid w:val="007A4556"/>
    <w:rsid w:val="007A4B6C"/>
    <w:rsid w:val="007A4EE4"/>
    <w:rsid w:val="007C0D17"/>
    <w:rsid w:val="007C2B35"/>
    <w:rsid w:val="007C4032"/>
    <w:rsid w:val="007C5AF4"/>
    <w:rsid w:val="007D39E9"/>
    <w:rsid w:val="007E3D7F"/>
    <w:rsid w:val="007F00F7"/>
    <w:rsid w:val="00807D68"/>
    <w:rsid w:val="00813E0A"/>
    <w:rsid w:val="008155D1"/>
    <w:rsid w:val="008236A9"/>
    <w:rsid w:val="00844154"/>
    <w:rsid w:val="00845363"/>
    <w:rsid w:val="0086534C"/>
    <w:rsid w:val="00877E5F"/>
    <w:rsid w:val="00883EED"/>
    <w:rsid w:val="00886A49"/>
    <w:rsid w:val="008A5DBC"/>
    <w:rsid w:val="008A603C"/>
    <w:rsid w:val="008A6ADA"/>
    <w:rsid w:val="008C4D13"/>
    <w:rsid w:val="008D1DD0"/>
    <w:rsid w:val="008D4A1E"/>
    <w:rsid w:val="008D6835"/>
    <w:rsid w:val="008E2069"/>
    <w:rsid w:val="008F1D0B"/>
    <w:rsid w:val="008F479A"/>
    <w:rsid w:val="009077B1"/>
    <w:rsid w:val="00911C85"/>
    <w:rsid w:val="009129AC"/>
    <w:rsid w:val="009270D9"/>
    <w:rsid w:val="009330BD"/>
    <w:rsid w:val="00934717"/>
    <w:rsid w:val="00937A66"/>
    <w:rsid w:val="00940E40"/>
    <w:rsid w:val="009412F3"/>
    <w:rsid w:val="00956D34"/>
    <w:rsid w:val="0096326C"/>
    <w:rsid w:val="00964753"/>
    <w:rsid w:val="0098340F"/>
    <w:rsid w:val="0098360A"/>
    <w:rsid w:val="009A115F"/>
    <w:rsid w:val="009A289D"/>
    <w:rsid w:val="009A374E"/>
    <w:rsid w:val="009A5D3D"/>
    <w:rsid w:val="009A6CD6"/>
    <w:rsid w:val="009C331A"/>
    <w:rsid w:val="009C561F"/>
    <w:rsid w:val="009C6142"/>
    <w:rsid w:val="009D2CB3"/>
    <w:rsid w:val="009D5656"/>
    <w:rsid w:val="009E433A"/>
    <w:rsid w:val="00A04EDC"/>
    <w:rsid w:val="00A10C85"/>
    <w:rsid w:val="00A12155"/>
    <w:rsid w:val="00A1529E"/>
    <w:rsid w:val="00A16042"/>
    <w:rsid w:val="00A16334"/>
    <w:rsid w:val="00A22E44"/>
    <w:rsid w:val="00A30133"/>
    <w:rsid w:val="00A31356"/>
    <w:rsid w:val="00A32EA0"/>
    <w:rsid w:val="00A3666F"/>
    <w:rsid w:val="00A37898"/>
    <w:rsid w:val="00A40080"/>
    <w:rsid w:val="00A652BB"/>
    <w:rsid w:val="00A70E7A"/>
    <w:rsid w:val="00A772A2"/>
    <w:rsid w:val="00A81614"/>
    <w:rsid w:val="00A917D3"/>
    <w:rsid w:val="00A9282E"/>
    <w:rsid w:val="00AB4DE9"/>
    <w:rsid w:val="00AD0D76"/>
    <w:rsid w:val="00AD321A"/>
    <w:rsid w:val="00AF11C5"/>
    <w:rsid w:val="00AF25A6"/>
    <w:rsid w:val="00AF2658"/>
    <w:rsid w:val="00B02D24"/>
    <w:rsid w:val="00B04D11"/>
    <w:rsid w:val="00B151AD"/>
    <w:rsid w:val="00B2360A"/>
    <w:rsid w:val="00B30811"/>
    <w:rsid w:val="00B31F8B"/>
    <w:rsid w:val="00B34842"/>
    <w:rsid w:val="00B416C4"/>
    <w:rsid w:val="00B44AC0"/>
    <w:rsid w:val="00B47EF5"/>
    <w:rsid w:val="00B57320"/>
    <w:rsid w:val="00B61B4C"/>
    <w:rsid w:val="00B80EC4"/>
    <w:rsid w:val="00B9283C"/>
    <w:rsid w:val="00BB37C4"/>
    <w:rsid w:val="00BC1C90"/>
    <w:rsid w:val="00BC3366"/>
    <w:rsid w:val="00BD307A"/>
    <w:rsid w:val="00BE0B54"/>
    <w:rsid w:val="00BE3C0B"/>
    <w:rsid w:val="00C01953"/>
    <w:rsid w:val="00C176BC"/>
    <w:rsid w:val="00C20992"/>
    <w:rsid w:val="00C2416D"/>
    <w:rsid w:val="00C32148"/>
    <w:rsid w:val="00C3272B"/>
    <w:rsid w:val="00C44F46"/>
    <w:rsid w:val="00C47E20"/>
    <w:rsid w:val="00C510D6"/>
    <w:rsid w:val="00C63C79"/>
    <w:rsid w:val="00C63CD9"/>
    <w:rsid w:val="00C64609"/>
    <w:rsid w:val="00C70284"/>
    <w:rsid w:val="00C84D2B"/>
    <w:rsid w:val="00C85344"/>
    <w:rsid w:val="00C860C6"/>
    <w:rsid w:val="00C867E7"/>
    <w:rsid w:val="00CA095A"/>
    <w:rsid w:val="00CA7C57"/>
    <w:rsid w:val="00CB0C7B"/>
    <w:rsid w:val="00CB12C2"/>
    <w:rsid w:val="00CE0862"/>
    <w:rsid w:val="00CE2B78"/>
    <w:rsid w:val="00CF179C"/>
    <w:rsid w:val="00D0350E"/>
    <w:rsid w:val="00D04967"/>
    <w:rsid w:val="00D12DA7"/>
    <w:rsid w:val="00D12E6D"/>
    <w:rsid w:val="00D20D1D"/>
    <w:rsid w:val="00D238BD"/>
    <w:rsid w:val="00D26142"/>
    <w:rsid w:val="00D300EB"/>
    <w:rsid w:val="00D31AE0"/>
    <w:rsid w:val="00D32436"/>
    <w:rsid w:val="00D326F6"/>
    <w:rsid w:val="00D47D5C"/>
    <w:rsid w:val="00D53C6D"/>
    <w:rsid w:val="00D556C4"/>
    <w:rsid w:val="00D73063"/>
    <w:rsid w:val="00D7573D"/>
    <w:rsid w:val="00D86A70"/>
    <w:rsid w:val="00D93C7D"/>
    <w:rsid w:val="00DA6B8E"/>
    <w:rsid w:val="00DA74FF"/>
    <w:rsid w:val="00DB051B"/>
    <w:rsid w:val="00DB18D0"/>
    <w:rsid w:val="00DB7F64"/>
    <w:rsid w:val="00DC5AFA"/>
    <w:rsid w:val="00DE2784"/>
    <w:rsid w:val="00DF3BA8"/>
    <w:rsid w:val="00E017A4"/>
    <w:rsid w:val="00E03579"/>
    <w:rsid w:val="00E1392F"/>
    <w:rsid w:val="00E35E5F"/>
    <w:rsid w:val="00E366E0"/>
    <w:rsid w:val="00E40ECA"/>
    <w:rsid w:val="00E52F23"/>
    <w:rsid w:val="00E53137"/>
    <w:rsid w:val="00E71547"/>
    <w:rsid w:val="00E733FD"/>
    <w:rsid w:val="00E826FB"/>
    <w:rsid w:val="00E83EEB"/>
    <w:rsid w:val="00E871CB"/>
    <w:rsid w:val="00E92E98"/>
    <w:rsid w:val="00EC56FE"/>
    <w:rsid w:val="00EC6D5A"/>
    <w:rsid w:val="00EE4C04"/>
    <w:rsid w:val="00EF60C7"/>
    <w:rsid w:val="00F02FC3"/>
    <w:rsid w:val="00F17997"/>
    <w:rsid w:val="00F17A36"/>
    <w:rsid w:val="00F2169B"/>
    <w:rsid w:val="00F23F3B"/>
    <w:rsid w:val="00F26CA9"/>
    <w:rsid w:val="00F44325"/>
    <w:rsid w:val="00F5341C"/>
    <w:rsid w:val="00F60612"/>
    <w:rsid w:val="00F62319"/>
    <w:rsid w:val="00F63BFA"/>
    <w:rsid w:val="00F66992"/>
    <w:rsid w:val="00F83357"/>
    <w:rsid w:val="00F8427D"/>
    <w:rsid w:val="00F84396"/>
    <w:rsid w:val="00F8505F"/>
    <w:rsid w:val="00F92367"/>
    <w:rsid w:val="00F92575"/>
    <w:rsid w:val="00F93F44"/>
    <w:rsid w:val="00F96398"/>
    <w:rsid w:val="00FA0A60"/>
    <w:rsid w:val="00FA1783"/>
    <w:rsid w:val="00FA5E01"/>
    <w:rsid w:val="00FB071A"/>
    <w:rsid w:val="00FC0BBC"/>
    <w:rsid w:val="00FC6C89"/>
    <w:rsid w:val="00FD29E8"/>
    <w:rsid w:val="00FE1CAB"/>
    <w:rsid w:val="00FE736D"/>
    <w:rsid w:val="00FF039E"/>
    <w:rsid w:val="1B24A927"/>
    <w:rsid w:val="2373830B"/>
    <w:rsid w:val="313D84B1"/>
    <w:rsid w:val="31FB6D88"/>
    <w:rsid w:val="36466BB5"/>
    <w:rsid w:val="3649DAA8"/>
    <w:rsid w:val="372FADD5"/>
    <w:rsid w:val="3A4E676C"/>
    <w:rsid w:val="3E85DE7E"/>
    <w:rsid w:val="41B267B1"/>
    <w:rsid w:val="437CD2E0"/>
    <w:rsid w:val="4A9B6F56"/>
    <w:rsid w:val="59BEF240"/>
    <w:rsid w:val="59BFB56C"/>
    <w:rsid w:val="61D153E1"/>
    <w:rsid w:val="664C9DF9"/>
    <w:rsid w:val="780051D1"/>
    <w:rsid w:val="7DECA3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3D6F2B9"/>
  <w15:chartTrackingRefBased/>
  <w15:docId w15:val="{A215056D-B92B-4959-8FD3-DC893B058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C0D17"/>
    <w:rPr>
      <w:rFonts w:eastAsia="PMingLiU"/>
      <w:sz w:val="24"/>
      <w:szCs w:val="24"/>
      <w:lang w:eastAsia="zh-TW"/>
    </w:rPr>
  </w:style>
  <w:style w:type="paragraph" w:styleId="Heading1">
    <w:name w:val="heading 1"/>
    <w:basedOn w:val="Normal"/>
    <w:next w:val="Normal"/>
    <w:qFormat/>
    <w:rsid w:val="00A772A2"/>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b/>
      <w:i/>
      <w:kern w:val="22"/>
      <w:sz w:val="28"/>
    </w:rPr>
  </w:style>
  <w:style w:type="paragraph" w:styleId="Heading3">
    <w:name w:val="heading 3"/>
    <w:basedOn w:val="Normal"/>
    <w:next w:val="Normal"/>
    <w:qFormat/>
    <w:pPr>
      <w:keepNext/>
      <w:spacing w:before="240" w:after="60"/>
      <w:outlineLvl w:val="2"/>
    </w:pPr>
    <w:rPr>
      <w:rFonts w:ascii="Arial" w:hAnsi="Arial"/>
      <w:b/>
      <w:kern w:val="22"/>
      <w:sz w:val="26"/>
    </w:rPr>
  </w:style>
  <w:style w:type="paragraph" w:styleId="Heading4">
    <w:name w:val="heading 4"/>
    <w:basedOn w:val="Normal"/>
    <w:next w:val="Normal"/>
    <w:qFormat/>
    <w:pPr>
      <w:keepNext/>
      <w:spacing w:before="240" w:after="60"/>
      <w:outlineLvl w:val="3"/>
    </w:pPr>
    <w:rPr>
      <w:rFonts w:ascii="Arial" w:hAnsi="Arial"/>
      <w:b/>
      <w:kern w:val="22"/>
      <w:sz w:val="28"/>
    </w:rPr>
  </w:style>
  <w:style w:type="paragraph" w:styleId="Heading5">
    <w:name w:val="heading 5"/>
    <w:basedOn w:val="Normal"/>
    <w:next w:val="Normal"/>
    <w:qFormat/>
    <w:pPr>
      <w:spacing w:before="240" w:after="60"/>
      <w:outlineLvl w:val="4"/>
    </w:pPr>
    <w:rPr>
      <w:rFonts w:ascii="Arial" w:hAnsi="Arial"/>
      <w:b/>
      <w:i/>
      <w:kern w:val="22"/>
      <w:sz w:val="26"/>
    </w:rPr>
  </w:style>
  <w:style w:type="paragraph" w:styleId="Heading6">
    <w:name w:val="heading 6"/>
    <w:basedOn w:val="Normal"/>
    <w:next w:val="Normal"/>
    <w:qFormat/>
    <w:pPr>
      <w:spacing w:before="240" w:after="60"/>
      <w:outlineLvl w:val="5"/>
    </w:pPr>
    <w:rPr>
      <w:rFonts w:ascii="Arial" w:hAnsi="Arial"/>
      <w:b/>
      <w:kern w:val="22"/>
      <w:sz w:val="22"/>
    </w:rPr>
  </w:style>
  <w:style w:type="paragraph" w:styleId="Heading7">
    <w:name w:val="heading 7"/>
    <w:basedOn w:val="Normal"/>
    <w:next w:val="Normal"/>
    <w:qFormat/>
    <w:pPr>
      <w:spacing w:before="240" w:after="60"/>
      <w:outlineLvl w:val="6"/>
    </w:pPr>
    <w:rPr>
      <w:rFonts w:ascii="Arial" w:hAnsi="Arial"/>
      <w:kern w:val="22"/>
      <w:sz w:val="22"/>
    </w:rPr>
  </w:style>
  <w:style w:type="paragraph" w:styleId="Heading8">
    <w:name w:val="heading 8"/>
    <w:basedOn w:val="Normal"/>
    <w:next w:val="Normal"/>
    <w:qFormat/>
    <w:pPr>
      <w:spacing w:before="240" w:after="60"/>
      <w:outlineLvl w:val="7"/>
    </w:pPr>
    <w:rPr>
      <w:rFonts w:ascii="Arial" w:hAnsi="Arial"/>
      <w:i/>
      <w:kern w:val="22"/>
      <w:sz w:val="22"/>
    </w:rPr>
  </w:style>
  <w:style w:type="paragraph" w:styleId="Heading9">
    <w:name w:val="heading 9"/>
    <w:basedOn w:val="Normal"/>
    <w:next w:val="Normal"/>
    <w:qFormat/>
    <w:pPr>
      <w:spacing w:before="240" w:after="60"/>
      <w:outlineLvl w:val="8"/>
    </w:pPr>
    <w:rPr>
      <w:rFonts w:ascii="Arial" w:hAnsi="Arial"/>
      <w:kern w:val="22"/>
      <w:sz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AdditionalMarking" w:customStyle="1">
    <w:name w:val="Additional Marking"/>
    <w:rsid w:val="001D7CF0"/>
    <w:rPr>
      <w:b/>
      <w:caps/>
    </w:rPr>
  </w:style>
  <w:style w:type="paragraph" w:styleId="AddressBlock" w:customStyle="1">
    <w:name w:val="Address Block"/>
    <w:basedOn w:val="Normal"/>
    <w:rsid w:val="001D7CF0"/>
    <w:rPr>
      <w:sz w:val="20"/>
    </w:rPr>
  </w:style>
  <w:style w:type="paragraph" w:styleId="DWListAlphabetical" w:customStyle="1">
    <w:name w:val="DW List Alphabetical"/>
    <w:basedOn w:val="DWNormal"/>
    <w:rsid w:val="001D7CF0"/>
    <w:pPr>
      <w:numPr>
        <w:numId w:val="4"/>
      </w:numPr>
      <w:tabs>
        <w:tab w:val="clear" w:pos="567"/>
      </w:tabs>
    </w:pPr>
  </w:style>
  <w:style w:type="paragraph" w:styleId="DWNormal" w:customStyle="1">
    <w:name w:val="DW Normal"/>
    <w:basedOn w:val="Normal"/>
    <w:rsid w:val="001D7CF0"/>
  </w:style>
  <w:style w:type="paragraph" w:styleId="DWAnnex" w:customStyle="1">
    <w:name w:val="DW Annex"/>
    <w:basedOn w:val="DWNormal"/>
    <w:rsid w:val="001D7CF0"/>
    <w:rPr>
      <w:b/>
      <w:caps/>
    </w:rPr>
  </w:style>
  <w:style w:type="paragraph" w:styleId="Appointment" w:customStyle="1">
    <w:name w:val="Appointment"/>
    <w:basedOn w:val="DWNormal"/>
    <w:next w:val="DWNormal"/>
    <w:rsid w:val="001D7CF0"/>
    <w:pPr>
      <w:spacing w:before="120"/>
    </w:pPr>
    <w:rPr>
      <w:i/>
    </w:rPr>
  </w:style>
  <w:style w:type="paragraph" w:styleId="Compliments" w:customStyle="1">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styleId="DWFlag" w:customStyle="1">
    <w:name w:val="DW Flag"/>
    <w:rsid w:val="001D7CF0"/>
    <w:rPr>
      <w:b/>
    </w:rPr>
  </w:style>
  <w:style w:type="paragraph" w:styleId="Footer">
    <w:name w:val="footer"/>
    <w:basedOn w:val="DWNormal"/>
    <w:link w:val="FooterChar"/>
    <w:uiPriority w:val="99"/>
    <w:rsid w:val="001D7CF0"/>
    <w:pPr>
      <w:spacing w:before="220"/>
    </w:pPr>
  </w:style>
  <w:style w:type="character" w:styleId="FooterCaption" w:customStyle="1">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styleId="DWHdgGroup" w:customStyle="1">
    <w:name w:val="DW Hdg Group"/>
    <w:basedOn w:val="DWNormal"/>
    <w:next w:val="DWPara"/>
    <w:rsid w:val="001D7CF0"/>
    <w:pPr>
      <w:keepNext/>
      <w:spacing w:after="220"/>
    </w:pPr>
    <w:rPr>
      <w:b/>
      <w:caps/>
    </w:rPr>
  </w:style>
  <w:style w:type="paragraph" w:styleId="DWPara" w:customStyle="1">
    <w:name w:val="DW Para"/>
    <w:basedOn w:val="DWNormal"/>
    <w:rsid w:val="001D7CF0"/>
    <w:pPr>
      <w:spacing w:after="220"/>
    </w:pPr>
  </w:style>
  <w:style w:type="paragraph" w:styleId="Header">
    <w:name w:val="header"/>
    <w:basedOn w:val="DWNormal"/>
    <w:rsid w:val="001D7CF0"/>
    <w:pPr>
      <w:spacing w:after="220"/>
    </w:pPr>
  </w:style>
  <w:style w:type="character" w:styleId="HeaderCaption" w:customStyle="1">
    <w:name w:val="Header Caption"/>
    <w:rsid w:val="001D7CF0"/>
    <w:rPr>
      <w:sz w:val="12"/>
    </w:rPr>
  </w:style>
  <w:style w:type="character" w:styleId="HiddenText" w:customStyle="1">
    <w:name w:val="Hidden Text"/>
    <w:rPr>
      <w:vanish/>
    </w:rPr>
  </w:style>
  <w:style w:type="paragraph" w:styleId="DWHdgMain" w:customStyle="1">
    <w:name w:val="DW Hdg Main"/>
    <w:basedOn w:val="DWHdgGroup"/>
    <w:next w:val="DWHdgGroup"/>
    <w:rsid w:val="001D7CF0"/>
    <w:pPr>
      <w:jc w:val="center"/>
    </w:pPr>
  </w:style>
  <w:style w:type="character" w:styleId="MarginalNote" w:customStyle="1">
    <w:name w:val="Marginal Note"/>
    <w:rsid w:val="001D7CF0"/>
    <w:rPr>
      <w:rFonts w:ascii="Arial" w:hAnsi="Arial"/>
      <w:sz w:val="16"/>
    </w:rPr>
  </w:style>
  <w:style w:type="paragraph" w:styleId="DWName" w:customStyle="1">
    <w:name w:val="DW Name"/>
    <w:basedOn w:val="DWNormal"/>
    <w:next w:val="Normal"/>
    <w:rsid w:val="001D7CF0"/>
    <w:pPr>
      <w:keepNext/>
      <w:spacing w:before="220"/>
    </w:pPr>
    <w:rPr>
      <w:caps/>
    </w:rPr>
  </w:style>
  <w:style w:type="paragraph" w:styleId="DWListNumerical" w:customStyle="1">
    <w:name w:val="DW List Numerical"/>
    <w:basedOn w:val="DWNormal"/>
    <w:rsid w:val="001D7CF0"/>
    <w:pPr>
      <w:numPr>
        <w:numId w:val="2"/>
      </w:numPr>
      <w:tabs>
        <w:tab w:val="clear" w:pos="567"/>
      </w:tabs>
    </w:pPr>
  </w:style>
  <w:style w:type="paragraph" w:styleId="Originator" w:customStyle="1">
    <w:name w:val="Originator"/>
    <w:basedOn w:val="DWNormal"/>
    <w:next w:val="Normal"/>
    <w:rsid w:val="001D7CF0"/>
    <w:pPr>
      <w:spacing w:after="220"/>
    </w:pPr>
  </w:style>
  <w:style w:type="character" w:styleId="DWHdgPara" w:customStyle="1">
    <w:name w:val="DW Hdg Para"/>
    <w:rsid w:val="001D7CF0"/>
    <w:rPr>
      <w:b/>
      <w:u w:val="none"/>
    </w:rPr>
  </w:style>
  <w:style w:type="character" w:styleId="PostTown" w:customStyle="1">
    <w:name w:val="Post Town"/>
    <w:rsid w:val="001D7CF0"/>
    <w:rPr>
      <w:smallCaps/>
    </w:rPr>
  </w:style>
  <w:style w:type="character" w:styleId="ProtectiveMarking" w:customStyle="1">
    <w:name w:val="Protective Marking"/>
    <w:rsid w:val="001D7CF0"/>
    <w:rPr>
      <w:b/>
      <w:caps/>
    </w:rPr>
  </w:style>
  <w:style w:type="character" w:styleId="ReferenceDate" w:customStyle="1">
    <w:name w:val="Reference/Date"/>
    <w:rsid w:val="001D7CF0"/>
    <w:rPr>
      <w:rFonts w:ascii="Arial" w:hAnsi="Arial"/>
      <w:spacing w:val="0"/>
      <w:sz w:val="20"/>
    </w:rPr>
  </w:style>
  <w:style w:type="character" w:styleId="DWHdgSubject" w:customStyle="1">
    <w:name w:val="DW Hdg Subject"/>
    <w:rsid w:val="001D7CF0"/>
    <w:rPr>
      <w:u w:val="single"/>
    </w:rPr>
  </w:style>
  <w:style w:type="paragraph" w:styleId="DWTable" w:customStyle="1">
    <w:name w:val="DW Table"/>
    <w:basedOn w:val="DWNormal"/>
    <w:rsid w:val="001D7CF0"/>
    <w:rPr>
      <w:sz w:val="20"/>
    </w:rPr>
  </w:style>
  <w:style w:type="paragraph" w:styleId="TableBox" w:customStyle="1">
    <w:name w:val="Table Box"/>
    <w:basedOn w:val="DWTable"/>
    <w:next w:val="DWPara"/>
    <w:rsid w:val="001D7CF0"/>
  </w:style>
  <w:style w:type="paragraph" w:styleId="DWTablePara" w:customStyle="1">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styleId="DWTableCol" w:customStyle="1">
    <w:name w:val="DW Table Col"/>
    <w:basedOn w:val="DWTable"/>
    <w:next w:val="DWTable"/>
    <w:rsid w:val="001D7CF0"/>
    <w:pPr>
      <w:spacing w:after="100"/>
      <w:jc w:val="center"/>
    </w:pPr>
  </w:style>
  <w:style w:type="paragraph" w:styleId="DWTableHdg" w:customStyle="1">
    <w:name w:val="DW Table Hdg"/>
    <w:basedOn w:val="DWTable"/>
    <w:next w:val="DWTableCol"/>
    <w:rsid w:val="001D7CF0"/>
    <w:pPr>
      <w:spacing w:before="100" w:after="100"/>
      <w:jc w:val="center"/>
    </w:pPr>
    <w:rPr>
      <w:b/>
    </w:rPr>
  </w:style>
  <w:style w:type="paragraph" w:styleId="TelFaxBlock" w:customStyle="1">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styleId="UnitTitle" w:customStyle="1">
    <w:name w:val="Unit Title"/>
    <w:basedOn w:val="AddressBlock"/>
    <w:next w:val="AddressBlock"/>
    <w:rsid w:val="001D7CF0"/>
    <w:rPr>
      <w:b/>
      <w:sz w:val="22"/>
    </w:rPr>
  </w:style>
  <w:style w:type="paragraph" w:styleId="DWSignature" w:customStyle="1">
    <w:name w:val="DW Signature"/>
    <w:basedOn w:val="DWNormal"/>
    <w:next w:val="DWName"/>
    <w:rsid w:val="001D7CF0"/>
    <w:pPr>
      <w:spacing w:before="160"/>
    </w:pPr>
  </w:style>
  <w:style w:type="character" w:styleId="PageNumber">
    <w:name w:val="page number"/>
    <w:basedOn w:val="DefaultParagraphFont"/>
    <w:rsid w:val="001D7CF0"/>
  </w:style>
  <w:style w:type="paragraph" w:styleId="DWParaNum1" w:customStyle="1">
    <w:name w:val="DW Para Num1"/>
    <w:basedOn w:val="DWPara"/>
    <w:rsid w:val="001D7CF0"/>
    <w:pPr>
      <w:numPr>
        <w:numId w:val="5"/>
      </w:numPr>
      <w:tabs>
        <w:tab w:val="clear" w:pos="567"/>
      </w:tabs>
    </w:pPr>
  </w:style>
  <w:style w:type="paragraph" w:styleId="DWParaNum2" w:customStyle="1">
    <w:name w:val="DW Para Num2"/>
    <w:basedOn w:val="DWPara"/>
    <w:rsid w:val="001D7CF0"/>
    <w:pPr>
      <w:numPr>
        <w:ilvl w:val="1"/>
        <w:numId w:val="5"/>
      </w:numPr>
      <w:tabs>
        <w:tab w:val="clear" w:pos="1134"/>
      </w:tabs>
    </w:pPr>
  </w:style>
  <w:style w:type="paragraph" w:styleId="DWParaNum3" w:customStyle="1">
    <w:name w:val="DW Para Num3"/>
    <w:basedOn w:val="DWPara"/>
    <w:rsid w:val="001D7CF0"/>
    <w:pPr>
      <w:numPr>
        <w:ilvl w:val="2"/>
        <w:numId w:val="5"/>
      </w:numPr>
      <w:tabs>
        <w:tab w:val="clear" w:pos="1701"/>
      </w:tabs>
    </w:pPr>
  </w:style>
  <w:style w:type="paragraph" w:styleId="DWParaNum4" w:customStyle="1">
    <w:name w:val="DW Para Num4"/>
    <w:basedOn w:val="DWPara"/>
    <w:rsid w:val="001D7CF0"/>
    <w:pPr>
      <w:numPr>
        <w:ilvl w:val="3"/>
        <w:numId w:val="5"/>
      </w:numPr>
      <w:tabs>
        <w:tab w:val="clear" w:pos="2268"/>
      </w:tabs>
    </w:pPr>
  </w:style>
  <w:style w:type="paragraph" w:styleId="DWParaNum5" w:customStyle="1">
    <w:name w:val="DW Para Num5"/>
    <w:basedOn w:val="DWPara"/>
    <w:rsid w:val="001D7CF0"/>
    <w:pPr>
      <w:numPr>
        <w:ilvl w:val="4"/>
        <w:numId w:val="5"/>
      </w:numPr>
      <w:tabs>
        <w:tab w:val="clear" w:pos="2835"/>
      </w:tabs>
    </w:pPr>
  </w:style>
  <w:style w:type="paragraph" w:styleId="DWParaPB1" w:customStyle="1">
    <w:name w:val="DW Para PB1"/>
    <w:basedOn w:val="DWPara"/>
    <w:rsid w:val="001D7CF0"/>
    <w:pPr>
      <w:numPr>
        <w:numId w:val="1"/>
      </w:numPr>
      <w:tabs>
        <w:tab w:val="clear" w:pos="567"/>
      </w:tabs>
    </w:pPr>
  </w:style>
  <w:style w:type="paragraph" w:styleId="DWParaPB2" w:customStyle="1">
    <w:name w:val="DW Para PB2"/>
    <w:basedOn w:val="DWPara"/>
    <w:rsid w:val="001D7CF0"/>
    <w:pPr>
      <w:numPr>
        <w:ilvl w:val="1"/>
        <w:numId w:val="1"/>
      </w:numPr>
      <w:tabs>
        <w:tab w:val="clear" w:pos="1134"/>
      </w:tabs>
    </w:pPr>
  </w:style>
  <w:style w:type="paragraph" w:styleId="DWParaPB3" w:customStyle="1">
    <w:name w:val="DW Para PB3"/>
    <w:basedOn w:val="DWPara"/>
    <w:rsid w:val="001D7CF0"/>
    <w:pPr>
      <w:numPr>
        <w:ilvl w:val="2"/>
        <w:numId w:val="1"/>
      </w:numPr>
      <w:tabs>
        <w:tab w:val="clear" w:pos="1701"/>
      </w:tabs>
    </w:pPr>
  </w:style>
  <w:style w:type="paragraph" w:styleId="DWParaPB4" w:customStyle="1">
    <w:name w:val="DW Para PB4"/>
    <w:basedOn w:val="DWPara"/>
    <w:rsid w:val="001D7CF0"/>
    <w:pPr>
      <w:numPr>
        <w:ilvl w:val="3"/>
        <w:numId w:val="1"/>
      </w:numPr>
      <w:tabs>
        <w:tab w:val="clear" w:pos="2268"/>
      </w:tabs>
    </w:pPr>
  </w:style>
  <w:style w:type="paragraph" w:styleId="DWParaPB5" w:customStyle="1">
    <w:name w:val="DW Para PB5"/>
    <w:basedOn w:val="DWPara"/>
    <w:rsid w:val="001D7CF0"/>
    <w:pPr>
      <w:numPr>
        <w:ilvl w:val="4"/>
        <w:numId w:val="1"/>
      </w:numPr>
      <w:tabs>
        <w:tab w:val="clear" w:pos="2835"/>
      </w:tabs>
    </w:pPr>
  </w:style>
  <w:style w:type="paragraph" w:styleId="DWTableParaNum1" w:customStyle="1">
    <w:name w:val="DW Table Para Num1"/>
    <w:basedOn w:val="DWTablePara"/>
    <w:rsid w:val="001D7CF0"/>
    <w:pPr>
      <w:numPr>
        <w:numId w:val="3"/>
      </w:numPr>
      <w:tabs>
        <w:tab w:val="left" w:pos="369"/>
      </w:tabs>
    </w:pPr>
  </w:style>
  <w:style w:type="paragraph" w:styleId="DWTableParaNum2" w:customStyle="1">
    <w:name w:val="DW Table Para Num2"/>
    <w:basedOn w:val="DWTablePara"/>
    <w:rsid w:val="001D7CF0"/>
    <w:pPr>
      <w:numPr>
        <w:ilvl w:val="1"/>
        <w:numId w:val="3"/>
      </w:numPr>
      <w:tabs>
        <w:tab w:val="left" w:pos="737"/>
      </w:tabs>
    </w:pPr>
  </w:style>
  <w:style w:type="paragraph" w:styleId="DWTableParaNum3" w:customStyle="1">
    <w:name w:val="DW Table Para Num3"/>
    <w:basedOn w:val="DWTablePara"/>
    <w:rsid w:val="001D7CF0"/>
    <w:pPr>
      <w:numPr>
        <w:ilvl w:val="2"/>
        <w:numId w:val="3"/>
      </w:numPr>
      <w:tabs>
        <w:tab w:val="left" w:pos="1106"/>
      </w:tabs>
    </w:pPr>
  </w:style>
  <w:style w:type="paragraph" w:styleId="DWTableParaNum4" w:customStyle="1">
    <w:name w:val="DW Table Para Num4"/>
    <w:basedOn w:val="DWTablePara"/>
    <w:rsid w:val="001D7CF0"/>
    <w:pPr>
      <w:numPr>
        <w:ilvl w:val="3"/>
        <w:numId w:val="3"/>
      </w:numPr>
      <w:tabs>
        <w:tab w:val="left" w:pos="1474"/>
      </w:tabs>
    </w:pPr>
  </w:style>
  <w:style w:type="paragraph" w:styleId="DWTableParaNum5" w:customStyle="1">
    <w:name w:val="DW Table Para Num5"/>
    <w:basedOn w:val="DWTablePara"/>
    <w:rsid w:val="001D7CF0"/>
    <w:pPr>
      <w:numPr>
        <w:ilvl w:val="4"/>
        <w:numId w:val="3"/>
      </w:numPr>
      <w:tabs>
        <w:tab w:val="left" w:pos="1843"/>
      </w:tabs>
    </w:pPr>
  </w:style>
  <w:style w:type="paragraph" w:styleId="DWParaBul1" w:customStyle="1">
    <w:name w:val="DW Para Bul1"/>
    <w:basedOn w:val="DWPara"/>
    <w:rsid w:val="001D7CF0"/>
    <w:pPr>
      <w:numPr>
        <w:numId w:val="6"/>
      </w:numPr>
      <w:tabs>
        <w:tab w:val="clear" w:pos="567"/>
      </w:tabs>
    </w:pPr>
  </w:style>
  <w:style w:type="paragraph" w:styleId="DWParaBul2" w:customStyle="1">
    <w:name w:val="DW Para Bul2"/>
    <w:basedOn w:val="DWPara"/>
    <w:rsid w:val="001D7CF0"/>
    <w:pPr>
      <w:numPr>
        <w:ilvl w:val="1"/>
        <w:numId w:val="6"/>
      </w:numPr>
      <w:tabs>
        <w:tab w:val="clear" w:pos="1134"/>
      </w:tabs>
    </w:pPr>
  </w:style>
  <w:style w:type="paragraph" w:styleId="DWParaBul3" w:customStyle="1">
    <w:name w:val="DW Para Bul3"/>
    <w:basedOn w:val="DWPara"/>
    <w:rsid w:val="001D7CF0"/>
    <w:pPr>
      <w:numPr>
        <w:ilvl w:val="2"/>
        <w:numId w:val="6"/>
      </w:numPr>
      <w:tabs>
        <w:tab w:val="clear" w:pos="1701"/>
      </w:tabs>
    </w:pPr>
  </w:style>
  <w:style w:type="paragraph" w:styleId="DWParaBul4" w:customStyle="1">
    <w:name w:val="DW Para Bul4"/>
    <w:basedOn w:val="DWPara"/>
    <w:rsid w:val="001D7CF0"/>
    <w:pPr>
      <w:numPr>
        <w:ilvl w:val="3"/>
        <w:numId w:val="6"/>
      </w:numPr>
      <w:tabs>
        <w:tab w:val="clear" w:pos="2268"/>
      </w:tabs>
    </w:pPr>
  </w:style>
  <w:style w:type="paragraph" w:styleId="DWParaBul5" w:customStyle="1">
    <w:name w:val="DW Para Bul5"/>
    <w:basedOn w:val="DWPara"/>
    <w:rsid w:val="001D7CF0"/>
    <w:pPr>
      <w:numPr>
        <w:ilvl w:val="4"/>
        <w:numId w:val="6"/>
      </w:numPr>
      <w:tabs>
        <w:tab w:val="clear" w:pos="2835"/>
      </w:tabs>
    </w:pPr>
  </w:style>
  <w:style w:type="paragraph" w:styleId="FooterFilename" w:customStyle="1">
    <w:name w:val="Footer Filename"/>
    <w:basedOn w:val="Footer"/>
    <w:rsid w:val="001D7CF0"/>
    <w:pPr>
      <w:tabs>
        <w:tab w:val="center" w:pos="4815"/>
        <w:tab w:val="right" w:pos="9645"/>
      </w:tabs>
      <w:spacing w:before="120"/>
    </w:pPr>
    <w:rPr>
      <w:sz w:val="12"/>
    </w:rPr>
  </w:style>
  <w:style w:type="character" w:styleId="CommentReference">
    <w:name w:val="annotation reference"/>
    <w:semiHidden/>
    <w:rsid w:val="007C0D17"/>
    <w:rPr>
      <w:sz w:val="16"/>
      <w:szCs w:val="16"/>
    </w:rPr>
  </w:style>
  <w:style w:type="paragraph" w:styleId="CommentText">
    <w:name w:val="annotation text"/>
    <w:basedOn w:val="Normal"/>
    <w:semiHidden/>
    <w:rsid w:val="007C0D17"/>
    <w:rPr>
      <w:sz w:val="20"/>
      <w:szCs w:val="20"/>
    </w:rPr>
  </w:style>
  <w:style w:type="paragraph" w:styleId="JCRParagraph" w:customStyle="1">
    <w:name w:val="JCR Paragraph"/>
    <w:basedOn w:val="Normal"/>
    <w:link w:val="JCRParagraphCharChar"/>
    <w:autoRedefine/>
    <w:rsid w:val="007C0D17"/>
    <w:pPr>
      <w:numPr>
        <w:numId w:val="7"/>
      </w:numPr>
      <w:spacing w:after="220"/>
      <w:jc w:val="both"/>
    </w:pPr>
    <w:rPr>
      <w:rFonts w:ascii="Arial" w:hAnsi="Arial" w:cs="Arial"/>
      <w:sz w:val="22"/>
      <w:szCs w:val="22"/>
    </w:rPr>
  </w:style>
  <w:style w:type="paragraph" w:styleId="BodyText2">
    <w:name w:val="Body Text 2"/>
    <w:basedOn w:val="Normal"/>
    <w:rsid w:val="007C0D17"/>
    <w:pPr>
      <w:spacing w:after="120"/>
      <w:jc w:val="center"/>
    </w:pPr>
    <w:rPr>
      <w:rFonts w:eastAsia="Times New Roman"/>
      <w:sz w:val="20"/>
      <w:szCs w:val="20"/>
      <w:lang w:eastAsia="en-US"/>
    </w:rPr>
  </w:style>
  <w:style w:type="paragraph" w:styleId="JCRPart" w:customStyle="1">
    <w:name w:val="JCR Part"/>
    <w:basedOn w:val="Heading3"/>
    <w:next w:val="JCRBoldHeading"/>
    <w:autoRedefine/>
    <w:rsid w:val="007C0D17"/>
    <w:pPr>
      <w:numPr>
        <w:numId w:val="8"/>
      </w:numPr>
      <w:spacing w:before="0" w:after="220"/>
      <w:outlineLvl w:val="0"/>
    </w:pPr>
    <w:rPr>
      <w:rFonts w:ascii="Arial Bold" w:hAnsi="Arial Bold" w:cs="Arial Bold"/>
      <w:bCs/>
      <w:caps/>
      <w:kern w:val="0"/>
      <w:sz w:val="22"/>
      <w:szCs w:val="26"/>
    </w:rPr>
  </w:style>
  <w:style w:type="character" w:styleId="JCRParagraphCharChar" w:customStyle="1">
    <w:name w:val="JCR Paragraph Char Char"/>
    <w:link w:val="JCRParagraph"/>
    <w:rsid w:val="007C0D17"/>
    <w:rPr>
      <w:rFonts w:ascii="Arial" w:hAnsi="Arial" w:eastAsia="PMingLiU" w:cs="Arial"/>
      <w:sz w:val="22"/>
      <w:szCs w:val="22"/>
      <w:lang w:eastAsia="zh-TW"/>
    </w:rPr>
  </w:style>
  <w:style w:type="paragraph" w:styleId="JCRBoldHeading" w:customStyle="1">
    <w:name w:val="JCR Bold Heading"/>
    <w:basedOn w:val="JCRParagraph"/>
    <w:next w:val="JCRParagraph"/>
    <w:link w:val="JCRBoldHeadingChar"/>
    <w:autoRedefine/>
    <w:rsid w:val="007C0D17"/>
    <w:rPr>
      <w:b/>
      <w:bCs/>
    </w:rPr>
  </w:style>
  <w:style w:type="character" w:styleId="JCRBoldHeadingChar" w:customStyle="1">
    <w:name w:val="JCR Bold Heading Char"/>
    <w:link w:val="JCRBoldHeading"/>
    <w:rsid w:val="007C0D17"/>
    <w:rPr>
      <w:rFonts w:ascii="Arial" w:hAnsi="Arial" w:eastAsia="PMingLiU" w:cs="Arial"/>
      <w:b/>
      <w:bCs/>
      <w:sz w:val="22"/>
      <w:szCs w:val="22"/>
      <w:lang w:eastAsia="zh-TW"/>
    </w:rPr>
  </w:style>
  <w:style w:type="paragraph" w:styleId="BalloonText">
    <w:name w:val="Balloon Text"/>
    <w:basedOn w:val="Normal"/>
    <w:semiHidden/>
    <w:rsid w:val="007C0D17"/>
    <w:rPr>
      <w:rFonts w:ascii="Tahoma" w:hAnsi="Tahoma" w:cs="Tahoma"/>
      <w:sz w:val="16"/>
      <w:szCs w:val="16"/>
    </w:rPr>
  </w:style>
  <w:style w:type="paragraph" w:styleId="CommentSubject">
    <w:name w:val="annotation subject"/>
    <w:basedOn w:val="CommentText"/>
    <w:next w:val="CommentText"/>
    <w:semiHidden/>
    <w:rsid w:val="002343BA"/>
    <w:rPr>
      <w:b/>
      <w:bCs/>
    </w:rPr>
  </w:style>
  <w:style w:type="paragraph" w:styleId="Default" w:customStyle="1">
    <w:name w:val="Default"/>
    <w:rsid w:val="00282B0B"/>
    <w:pPr>
      <w:autoSpaceDE w:val="0"/>
      <w:autoSpaceDN w:val="0"/>
      <w:adjustRightInd w:val="0"/>
    </w:pPr>
    <w:rPr>
      <w:rFonts w:ascii="Verdana" w:hAnsi="Verdana" w:cs="Verdana"/>
      <w:color w:val="000000"/>
      <w:sz w:val="24"/>
      <w:szCs w:val="24"/>
    </w:rPr>
  </w:style>
  <w:style w:type="paragraph" w:styleId="NormalWeb">
    <w:name w:val="Normal (Web)"/>
    <w:basedOn w:val="Normal"/>
    <w:rsid w:val="00A772A2"/>
    <w:pPr>
      <w:spacing w:before="100" w:beforeAutospacing="1" w:after="100" w:afterAutospacing="1"/>
    </w:pPr>
    <w:rPr>
      <w:rFonts w:ascii="Arial Unicode MS" w:hAnsi="Arial Unicode MS" w:eastAsia="Arial Unicode MS" w:cs="Arial Unicode MS"/>
      <w:lang w:eastAsia="en-US"/>
    </w:rPr>
  </w:style>
  <w:style w:type="character" w:styleId="Strong">
    <w:name w:val="Strong"/>
    <w:qFormat/>
    <w:rsid w:val="00A772A2"/>
    <w:rPr>
      <w:b/>
      <w:bCs/>
    </w:rPr>
  </w:style>
  <w:style w:type="paragraph" w:styleId="DocumentMap">
    <w:name w:val="Document Map"/>
    <w:basedOn w:val="Normal"/>
    <w:semiHidden/>
    <w:pPr>
      <w:shd w:val="clear" w:color="auto" w:fill="000080"/>
    </w:pPr>
    <w:rPr>
      <w:rFonts w:ascii="Tahoma" w:hAnsi="Tahoma" w:cs="Tahoma"/>
      <w:sz w:val="20"/>
      <w:szCs w:val="20"/>
    </w:rPr>
  </w:style>
  <w:style w:type="paragraph" w:styleId="ListParagraph">
    <w:name w:val="List Paragraph"/>
    <w:basedOn w:val="Normal"/>
    <w:uiPriority w:val="34"/>
    <w:qFormat/>
    <w:rsid w:val="000C0139"/>
    <w:pPr>
      <w:ind w:left="720"/>
    </w:pPr>
  </w:style>
  <w:style w:type="character" w:styleId="FooterChar" w:customStyle="1">
    <w:name w:val="Footer Char"/>
    <w:link w:val="Footer"/>
    <w:uiPriority w:val="99"/>
    <w:rsid w:val="00686CD0"/>
    <w:rPr>
      <w:rFonts w:eastAsia="PMingLiU"/>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&#65279;<?xml version="1.0" encoding="utf-8"?><Relationships xmlns="http://schemas.openxmlformats.org/package/2006/relationships"><Relationship Type="http://schemas.openxmlformats.org/officeDocument/2006/relationships/customXml" Target="../customXml/item8.xml" Id="rId8" /><Relationship Type="http://schemas.openxmlformats.org/officeDocument/2006/relationships/footnotes" Target="footnotes.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customXml" Target="../customXml/item7.xml" Id="rId7" /><Relationship Type="http://schemas.openxmlformats.org/officeDocument/2006/relationships/webSettings" Target="webSettings.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settings" Target="setting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styles" Target="styles.xml" Id="rId10" /><Relationship Type="http://schemas.openxmlformats.org/officeDocument/2006/relationships/customXml" Target="../customXml/item4.xml" Id="rId4" /><Relationship Type="http://schemas.openxmlformats.org/officeDocument/2006/relationships/numbering" Target="numbering.xml" Id="rId9" /><Relationship Type="http://schemas.openxmlformats.org/officeDocument/2006/relationships/endnotes" Target="endnotes.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2.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6099DE73E0CB0943A57BD9DC82AF913C" ma:contentTypeVersion="9" ma:contentTypeDescription="Designed to facilitate the storage of MOD Documents with a '.doc' or '.docx' extension" ma:contentTypeScope="" ma:versionID="2bbdaacab328727a08a2bda6f627f488">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59d6c537-0917-40d6-a7c3-5dd4c887f443" targetNamespace="http://schemas.microsoft.com/office/2006/metadata/properties" ma:root="true" ma:fieldsID="13fe378c6345ef5092b4db246049a509" ns1:_="" ns2:_="" ns3:_="" ns4:_="" ns5:_="">
    <xsd:import namespace="http://schemas.microsoft.com/sharepoint/v3"/>
    <xsd:import namespace="04738c6d-ecc8-46f1-821f-82e308eab3d9"/>
    <xsd:import namespace="http://schemas.microsoft.com/sharepoint.v3"/>
    <xsd:import namespace="http://schemas.microsoft.com/sharepoint/v3/fields"/>
    <xsd:import namespace="59d6c537-0917-40d6-a7c3-5dd4c887f443"/>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02f6fa23-32ab-4581-b2be-20b12548a298}" ma:internalName="TaxCatchAll" ma:showField="CatchAllData"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02f6fa23-32ab-4581-b2be-20b12548a298}" ma:internalName="TaxCatchAllLabel" ma:readOnly="true" ma:showField="CatchAllDataLabel"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d6c537-0917-40d6-a7c3-5dd4c887f443"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0e584100-8c5b-46fa-9e9b-8cc0e8539044</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TaxCatchAll xmlns="04738c6d-ecc8-46f1-821f-82e308eab3d9">
      <Value>55</Value>
      <Value>19</Value>
      <Value>11</Value>
      <Value>58</Value>
    </TaxCatchAll>
    <UKProtectiveMarking xmlns="04738c6d-ecc8-46f1-821f-82e308eab3d9">OFFICIAL</UKProtectiveMarking>
    <CategoryDescription xmlns="http://schemas.microsoft.com/sharepoint.v3" xsi:nil="true"/>
    <CreatedOriginated xmlns="04738c6d-ecc8-46f1-821f-82e308eab3d9">2021-02-08T12:26:45+00:00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5362d3c9-d479-438a-9ac7-2153fa58cbf7</TermId>
        </TermInfo>
      </Terms>
    </i71a74d1f9984201b479cc08077b6323>
    <wic_System_Copyright xmlns="http://schemas.microsoft.com/sharepoint/v3/fields" xsi:nil="true"/>
    <_dlc_Exempt xmlns="http://schemas.microsoft.com/sharepoint/v3">false</_dlc_Exempt>
  </documentManagement>
</p:properties>
</file>

<file path=customXml/item7.xml><?xml version="1.0" encoding="utf-8"?>
<?mso-contentType ?>
<SharedContentType xmlns="Microsoft.SharePoint.Taxonomy.ContentTypeSync" SourceId="a9ff0b8c-5d72-4038-b2cd-f57bf310c636" ContentTypeId="0x010100D9D675D6CDED02438DC7CFF78D2F29E401" PreviousValue="false"/>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24451-9E2E-47AB-970C-19C10FD0C061}">
  <ds:schemaRefs>
    <ds:schemaRef ds:uri="office.server.policy"/>
  </ds:schemaRefs>
</ds:datastoreItem>
</file>

<file path=customXml/itemProps2.xml><?xml version="1.0" encoding="utf-8"?>
<ds:datastoreItem xmlns:ds="http://schemas.openxmlformats.org/officeDocument/2006/customXml" ds:itemID="{D1B7CE42-0E74-41E7-8095-71EC7B19992C}">
  <ds:schemaRefs>
    <ds:schemaRef ds:uri="http://schemas.microsoft.com/sharepoint/events"/>
  </ds:schemaRefs>
</ds:datastoreItem>
</file>

<file path=customXml/itemProps3.xml><?xml version="1.0" encoding="utf-8"?>
<ds:datastoreItem xmlns:ds="http://schemas.openxmlformats.org/officeDocument/2006/customXml" ds:itemID="{6C960BB9-09F8-4551-A4B6-E8D29113B66F}">
  <ds:schemaRefs>
    <ds:schemaRef ds:uri="http://schemas.microsoft.com/office/2006/metadata/longProperties"/>
  </ds:schemaRefs>
</ds:datastoreItem>
</file>

<file path=customXml/itemProps4.xml><?xml version="1.0" encoding="utf-8"?>
<ds:datastoreItem xmlns:ds="http://schemas.openxmlformats.org/officeDocument/2006/customXml" ds:itemID="{8EE6DF9D-608E-44B5-BCEC-54822737F77F}">
  <ds:schemaRefs>
    <ds:schemaRef ds:uri="http://schemas.microsoft.com/sharepoint/v3/contenttype/forms"/>
  </ds:schemaRefs>
</ds:datastoreItem>
</file>

<file path=customXml/itemProps5.xml><?xml version="1.0" encoding="utf-8"?>
<ds:datastoreItem xmlns:ds="http://schemas.openxmlformats.org/officeDocument/2006/customXml" ds:itemID="{3009610D-0B47-4F49-B0D2-BD22F51E8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59d6c537-0917-40d6-a7c3-5dd4c887f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D6DACC-31E5-4655-8BA0-0842E7B8C263}">
  <ds:schemaRefs>
    <ds:schemaRef ds:uri="http://purl.org/dc/terms/"/>
    <ds:schemaRef ds:uri="http://schemas.microsoft.com/office/infopath/2007/PartnerControls"/>
    <ds:schemaRef ds:uri="http://purl.org/dc/elements/1.1/"/>
    <ds:schemaRef ds:uri="http://www.w3.org/XML/1998/namespace"/>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schemas.microsoft.com/sharepoint/v3"/>
    <ds:schemaRef ds:uri="59d6c537-0917-40d6-a7c3-5dd4c887f443"/>
    <ds:schemaRef ds:uri="http://schemas.microsoft.com/sharepoint/v3/fields"/>
    <ds:schemaRef ds:uri="http://schemas.microsoft.com/sharepoint.v3"/>
    <ds:schemaRef ds:uri="04738c6d-ecc8-46f1-821f-82e308eab3d9"/>
  </ds:schemaRefs>
</ds:datastoreItem>
</file>

<file path=customXml/itemProps7.xml><?xml version="1.0" encoding="utf-8"?>
<ds:datastoreItem xmlns:ds="http://schemas.openxmlformats.org/officeDocument/2006/customXml" ds:itemID="{356E47BA-9C9D-42EF-92E3-15C6CBF69A43}">
  <ds:schemaRefs>
    <ds:schemaRef ds:uri="Microsoft.SharePoint.Taxonomy.ContentTypeSync"/>
  </ds:schemaRefs>
</ds:datastoreItem>
</file>

<file path=customXml/itemProps8.xml><?xml version="1.0" encoding="utf-8"?>
<ds:datastoreItem xmlns:ds="http://schemas.openxmlformats.org/officeDocument/2006/customXml" ds:itemID="{6189B64B-BA54-4849-9865-A68B1EFBDAC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Baseline Relocation Changes</dc:subject>
  <dc:creator>robinsons327</dc:creator>
  <cp:keywords/>
  <cp:lastModifiedBy>Jeacock, Lewis D (Air-Comrcl Define Offcr 2)</cp:lastModifiedBy>
  <cp:revision>7</cp:revision>
  <cp:lastPrinted>2013-12-17T01:06:00Z</cp:lastPrinted>
  <dcterms:created xsi:type="dcterms:W3CDTF">2021-09-08T06:58:00Z</dcterms:created>
  <dcterms:modified xsi:type="dcterms:W3CDTF">2022-03-04T10:21:54Z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ContentTypeId">
    <vt:lpwstr>0x010100D9D675D6CDED02438DC7CFF78D2F29E401006099DE73E0CB0943A57BD9DC82AF913C</vt:lpwstr>
  </property>
  <property fmtid="{D5CDD505-2E9C-101B-9397-08002B2CF9AE}" pid="4" name="MODPurpose">
    <vt:lpwstr>Enter Choice #1</vt:lpwstr>
  </property>
  <property fmtid="{D5CDD505-2E9C-101B-9397-08002B2CF9AE}" pid="5" name="_dlc_policyId">
    <vt:lpwstr/>
  </property>
  <property fmtid="{D5CDD505-2E9C-101B-9397-08002B2CF9AE}" pid="6" name="ItemRetentionFormula">
    <vt:lpwstr/>
  </property>
  <property fmtid="{D5CDD505-2E9C-101B-9397-08002B2CF9AE}" pid="7" name="Subject Category">
    <vt:lpwstr>55;#Management and communication|5362d3c9-d479-438a-9ac7-2153fa58cbf7</vt:lpwstr>
  </property>
  <property fmtid="{D5CDD505-2E9C-101B-9397-08002B2CF9AE}" pid="8" name="TaxKeyword">
    <vt:lpwstr/>
  </property>
  <property fmtid="{D5CDD505-2E9C-101B-9397-08002B2CF9AE}" pid="9" name="Subject Keywords">
    <vt:lpwstr>58;#Management and communication|0e584100-8c5b-46fa-9e9b-8cc0e8539044</vt:lpwstr>
  </property>
  <property fmtid="{D5CDD505-2E9C-101B-9397-08002B2CF9AE}" pid="10" name="fileplanid">
    <vt:lpwstr>11;#03_04 Provide Commercial Activities|ba8a9fa4-23a7-4d90-b9ae-12627a5eba3c</vt:lpwstr>
  </property>
  <property fmtid="{D5CDD505-2E9C-101B-9397-08002B2CF9AE}" pid="11" name="Business Owner">
    <vt:lpwstr>19;#DES|b6cc87e5-3f22-4161-ba68-024eee67cef4</vt:lpwstr>
  </property>
  <property fmtid="{D5CDD505-2E9C-101B-9397-08002B2CF9AE}" pid="12" name="Order">
    <vt:r8>810000</vt:r8>
  </property>
  <property fmtid="{D5CDD505-2E9C-101B-9397-08002B2CF9AE}" pid="13" name="SharedWithUsers">
    <vt:lpwstr/>
  </property>
  <property fmtid="{D5CDD505-2E9C-101B-9397-08002B2CF9AE}" pid="14" name="ComplianceAssetId">
    <vt:lpwstr/>
  </property>
  <property fmtid="{D5CDD505-2E9C-101B-9397-08002B2CF9AE}" pid="15" name="xd_Signature">
    <vt:bool>false</vt:bool>
  </property>
  <property fmtid="{D5CDD505-2E9C-101B-9397-08002B2CF9AE}" pid="16" name="xd_Prog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